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="-998" w:tblpY="1"/>
        <w:tblOverlap w:val="never"/>
        <w:tblW w:w="10916" w:type="dxa"/>
        <w:tblLook w:val="04A0" w:firstRow="1" w:lastRow="0" w:firstColumn="1" w:lastColumn="0" w:noHBand="0" w:noVBand="1"/>
      </w:tblPr>
      <w:tblGrid>
        <w:gridCol w:w="3205"/>
        <w:gridCol w:w="2750"/>
        <w:gridCol w:w="2693"/>
        <w:gridCol w:w="2268"/>
      </w:tblGrid>
      <w:tr w:rsidR="00764ECF" w:rsidRPr="00DF3C85" w:rsidTr="00521BC8">
        <w:tc>
          <w:tcPr>
            <w:tcW w:w="3205" w:type="dxa"/>
          </w:tcPr>
          <w:p w:rsidR="00764ECF" w:rsidRPr="00F6604D" w:rsidRDefault="00764ECF" w:rsidP="00521BC8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</w:rPr>
            </w:pPr>
            <w:r w:rsidRPr="00F6604D">
              <w:rPr>
                <w:rFonts w:ascii="Century Gothic" w:hAnsi="Century Gothic"/>
                <w:b/>
              </w:rPr>
              <w:t>PRESIDENTE</w:t>
            </w:r>
          </w:p>
        </w:tc>
        <w:tc>
          <w:tcPr>
            <w:tcW w:w="2750" w:type="dxa"/>
            <w:shd w:val="clear" w:color="auto" w:fill="BFBFBF" w:themeFill="background1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c>
          <w:tcPr>
            <w:tcW w:w="3205" w:type="dxa"/>
          </w:tcPr>
          <w:p w:rsidR="00AA0EF9" w:rsidRDefault="00AA0EF9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>. Rubén Ignacio Moreira Valdez</w:t>
            </w:r>
          </w:p>
          <w:p w:rsidR="00AA0EF9" w:rsidRPr="00DF3C85" w:rsidRDefault="00AA0EF9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c>
          <w:tcPr>
            <w:tcW w:w="3205" w:type="dxa"/>
          </w:tcPr>
          <w:p w:rsidR="00764ECF" w:rsidRPr="00426D24" w:rsidRDefault="00764ECF" w:rsidP="00521BC8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</w:rPr>
            </w:pPr>
            <w:r w:rsidRPr="00426D24">
              <w:rPr>
                <w:rFonts w:ascii="Century Gothic" w:hAnsi="Century Gothic"/>
                <w:b/>
              </w:rPr>
              <w:t>SEC</w:t>
            </w:r>
            <w:r>
              <w:rPr>
                <w:rFonts w:ascii="Century Gothic" w:hAnsi="Century Gothic"/>
                <w:b/>
              </w:rPr>
              <w:t xml:space="preserve">RETARIAS </w:t>
            </w:r>
            <w:r w:rsidRPr="00426D24">
              <w:rPr>
                <w:rFonts w:ascii="Century Gothic" w:hAnsi="Century Gothic"/>
                <w:b/>
              </w:rPr>
              <w:t>(OS)</w:t>
            </w:r>
          </w:p>
        </w:tc>
        <w:tc>
          <w:tcPr>
            <w:tcW w:w="2750" w:type="dxa"/>
            <w:shd w:val="clear" w:color="auto" w:fill="BFBFBF" w:themeFill="background1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c>
          <w:tcPr>
            <w:tcW w:w="3205" w:type="dxa"/>
          </w:tcPr>
          <w:p w:rsidR="00764ECF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Irma Socorro </w:t>
            </w:r>
            <w:proofErr w:type="spellStart"/>
            <w:r>
              <w:rPr>
                <w:rFonts w:ascii="Century Gothic" w:hAnsi="Century Gothic"/>
              </w:rPr>
              <w:t>Andazola</w:t>
            </w:r>
            <w:proofErr w:type="spellEnd"/>
            <w:r>
              <w:rPr>
                <w:rFonts w:ascii="Century Gothic" w:hAnsi="Century Gothic"/>
              </w:rPr>
              <w:t xml:space="preserve"> Gómez</w:t>
            </w:r>
          </w:p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440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Pr="005C542D" w:rsidRDefault="00764ECF" w:rsidP="00521BC8">
            <w:pPr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Manuel López Castillo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416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Pr="005C542D" w:rsidRDefault="00764ECF" w:rsidP="00521BC8">
            <w:pPr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José Salvador Rosas Quintanilla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453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Pr="00C27E48" w:rsidRDefault="00764ECF" w:rsidP="00521BC8">
            <w:pPr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Irma María Terán Villalobos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497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Pr="005C542D" w:rsidRDefault="00764ECF" w:rsidP="00521BC8">
            <w:pPr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Claudia Elena Lastra Muñoz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 w:rsidRPr="008D21E1">
              <w:rPr>
                <w:rFonts w:ascii="Century Gothic" w:hAnsi="Century Gothic"/>
              </w:rPr>
              <w:t>Dip</w:t>
            </w:r>
            <w:proofErr w:type="spellEnd"/>
            <w:r w:rsidRPr="008D21E1">
              <w:rPr>
                <w:rFonts w:ascii="Century Gothic" w:hAnsi="Century Gothic"/>
              </w:rPr>
              <w:t xml:space="preserve">. Francisco Jorge Villarreal </w:t>
            </w:r>
            <w:proofErr w:type="spellStart"/>
            <w:r w:rsidRPr="008D21E1">
              <w:rPr>
                <w:rFonts w:ascii="Century Gothic" w:hAnsi="Century Gothic"/>
              </w:rPr>
              <w:t>Pasaret</w:t>
            </w:r>
            <w:proofErr w:type="spellEnd"/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304"/>
        </w:trPr>
        <w:tc>
          <w:tcPr>
            <w:tcW w:w="3205" w:type="dxa"/>
            <w:shd w:val="clear" w:color="auto" w:fill="auto"/>
          </w:tcPr>
          <w:p w:rsidR="00764ECF" w:rsidRPr="006235A9" w:rsidRDefault="00764ECF" w:rsidP="00521BC8">
            <w:pPr>
              <w:jc w:val="center"/>
              <w:rPr>
                <w:rFonts w:ascii="Century Gothic" w:hAnsi="Century Gothic"/>
                <w:b/>
              </w:rPr>
            </w:pPr>
            <w:r w:rsidRPr="006235A9">
              <w:rPr>
                <w:rFonts w:ascii="Century Gothic" w:hAnsi="Century Gothic"/>
                <w:b/>
              </w:rPr>
              <w:lastRenderedPageBreak/>
              <w:t>INTEGRANTES</w:t>
            </w:r>
          </w:p>
        </w:tc>
        <w:tc>
          <w:tcPr>
            <w:tcW w:w="2750" w:type="dxa"/>
            <w:shd w:val="clear" w:color="auto" w:fill="AEAAAA" w:themeFill="background2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EAAAA" w:themeFill="background2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Pr="00790A8B" w:rsidRDefault="00764ECF" w:rsidP="00521BC8">
            <w:pPr>
              <w:rPr>
                <w:rFonts w:ascii="Century Gothic" w:hAnsi="Century Gothic"/>
              </w:rPr>
            </w:pPr>
            <w:proofErr w:type="spellStart"/>
            <w:r w:rsidRPr="00790A8B">
              <w:rPr>
                <w:rFonts w:ascii="Century Gothic" w:hAnsi="Century Gothic"/>
              </w:rPr>
              <w:t>Dip</w:t>
            </w:r>
            <w:proofErr w:type="spellEnd"/>
            <w:r w:rsidRPr="00790A8B">
              <w:rPr>
                <w:rFonts w:ascii="Century Gothic" w:hAnsi="Century Gothic"/>
              </w:rPr>
              <w:t xml:space="preserve">. </w:t>
            </w:r>
            <w:r w:rsidRPr="00790A8B">
              <w:rPr>
                <w:rFonts w:ascii="Century Gothic" w:eastAsia="Calibri" w:hAnsi="Century Gothic" w:cs="Arial"/>
              </w:rPr>
              <w:t xml:space="preserve"> Maximino Alejandro Candelaria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Madeleine </w:t>
            </w:r>
            <w:proofErr w:type="spellStart"/>
            <w:r w:rsidRPr="00094892">
              <w:rPr>
                <w:rFonts w:ascii="Century Gothic" w:hAnsi="Century Gothic"/>
              </w:rPr>
              <w:t>Bonnafoux</w:t>
            </w:r>
            <w:proofErr w:type="spellEnd"/>
            <w:r w:rsidRPr="00094892">
              <w:rPr>
                <w:rFonts w:ascii="Century Gothic" w:hAnsi="Century Gothic"/>
              </w:rPr>
              <w:t xml:space="preserve"> Alcaraz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Diego Eduardo del Bosque Villareal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Adriana Lozano Rodríguez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Jesús Salvador </w:t>
            </w:r>
            <w:proofErr w:type="spellStart"/>
            <w:r w:rsidRPr="00094892">
              <w:rPr>
                <w:rFonts w:ascii="Century Gothic" w:hAnsi="Century Gothic"/>
              </w:rPr>
              <w:t>Minor</w:t>
            </w:r>
            <w:proofErr w:type="spellEnd"/>
            <w:r w:rsidRPr="00094892">
              <w:rPr>
                <w:rFonts w:ascii="Century Gothic" w:hAnsi="Century Gothic"/>
              </w:rPr>
              <w:t xml:space="preserve"> Mora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Martha </w:t>
            </w:r>
            <w:proofErr w:type="spellStart"/>
            <w:r w:rsidRPr="00094892">
              <w:rPr>
                <w:rFonts w:ascii="Century Gothic" w:hAnsi="Century Gothic"/>
              </w:rPr>
              <w:t>Lizeth</w:t>
            </w:r>
            <w:proofErr w:type="spellEnd"/>
            <w:r w:rsidRPr="00094892">
              <w:rPr>
                <w:rFonts w:ascii="Century Gothic" w:hAnsi="Century Gothic"/>
              </w:rPr>
              <w:t xml:space="preserve"> Noriega Galaz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Miguel Alonso Riggs Baeza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Eraclio Rodríguez Gómez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Ernesto </w:t>
            </w:r>
            <w:proofErr w:type="spellStart"/>
            <w:r w:rsidRPr="00094892">
              <w:rPr>
                <w:rFonts w:ascii="Century Gothic" w:hAnsi="Century Gothic"/>
              </w:rPr>
              <w:t>Ruffo</w:t>
            </w:r>
            <w:proofErr w:type="spellEnd"/>
            <w:r w:rsidRPr="00094892">
              <w:rPr>
                <w:rFonts w:ascii="Century Gothic" w:hAnsi="Century Gothic"/>
              </w:rPr>
              <w:t xml:space="preserve"> </w:t>
            </w:r>
            <w:proofErr w:type="spellStart"/>
            <w:r w:rsidRPr="00094892">
              <w:rPr>
                <w:rFonts w:ascii="Century Gothic" w:hAnsi="Century Gothic"/>
              </w:rPr>
              <w:t>Appel</w:t>
            </w:r>
            <w:proofErr w:type="spellEnd"/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Mauricio Alonso Toledo Gutiérrez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</w:p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Teresita de Jesús Vargas </w:t>
            </w:r>
            <w:proofErr w:type="spellStart"/>
            <w:r w:rsidRPr="00094892">
              <w:rPr>
                <w:rFonts w:ascii="Century Gothic" w:hAnsi="Century Gothic"/>
              </w:rPr>
              <w:t>Meraz</w:t>
            </w:r>
            <w:proofErr w:type="spellEnd"/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521BC8">
        <w:trPr>
          <w:trHeight w:val="1521"/>
        </w:trPr>
        <w:tc>
          <w:tcPr>
            <w:tcW w:w="3205" w:type="dxa"/>
          </w:tcPr>
          <w:p w:rsidR="00764ECF" w:rsidRDefault="00764ECF" w:rsidP="00521BC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Héctor Joel Villegas González</w:t>
            </w:r>
          </w:p>
        </w:tc>
        <w:tc>
          <w:tcPr>
            <w:tcW w:w="2750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764ECF" w:rsidRPr="00DF3C85" w:rsidRDefault="00764ECF" w:rsidP="00521BC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</w:tbl>
    <w:p w:rsidR="00764ECF" w:rsidRPr="005C542D" w:rsidRDefault="00764ECF" w:rsidP="00764ECF"/>
    <w:p w:rsidR="00194EA2" w:rsidRDefault="00194EA2"/>
    <w:sectPr w:rsidR="00194EA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8F" w:rsidRDefault="001C0B8F" w:rsidP="00764ECF">
      <w:pPr>
        <w:spacing w:after="0" w:line="240" w:lineRule="auto"/>
      </w:pPr>
      <w:r>
        <w:separator/>
      </w:r>
    </w:p>
  </w:endnote>
  <w:endnote w:type="continuationSeparator" w:id="0">
    <w:p w:rsidR="001C0B8F" w:rsidRDefault="001C0B8F" w:rsidP="0076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467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4ECF" w:rsidRDefault="00764EC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49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49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4ECF" w:rsidRDefault="00764E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8F" w:rsidRDefault="001C0B8F" w:rsidP="00764ECF">
      <w:pPr>
        <w:spacing w:after="0" w:line="240" w:lineRule="auto"/>
      </w:pPr>
      <w:r>
        <w:separator/>
      </w:r>
    </w:p>
  </w:footnote>
  <w:footnote w:type="continuationSeparator" w:id="0">
    <w:p w:rsidR="001C0B8F" w:rsidRDefault="001C0B8F" w:rsidP="0076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F9" w:rsidRDefault="00274954" w:rsidP="00AA0EF9">
    <w:pPr>
      <w:pStyle w:val="Encabezado"/>
      <w:rPr>
        <w:rFonts w:ascii="Century Gothic" w:hAnsi="Century Gothic"/>
        <w:b/>
        <w:bCs/>
        <w:sz w:val="2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EDC74" wp14:editId="7C8BF746">
              <wp:simplePos x="0" y="0"/>
              <wp:positionH relativeFrom="margin">
                <wp:posOffset>653415</wp:posOffset>
              </wp:positionH>
              <wp:positionV relativeFrom="paragraph">
                <wp:posOffset>7620</wp:posOffset>
              </wp:positionV>
              <wp:extent cx="5229225" cy="81915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A0EF9" w:rsidRDefault="00AA0EF9" w:rsidP="00AA0EF9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80575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COMISIÓN ASUNTOS FRONTERA NORTE</w:t>
                          </w:r>
                        </w:p>
                        <w:p w:rsidR="00AA0EF9" w:rsidRPr="00224568" w:rsidRDefault="00AA0EF9" w:rsidP="00AA0EF9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224568">
                            <w:rPr>
                              <w:rFonts w:ascii="Century Gothic" w:hAnsi="Century Gothic" w:cs="Arial"/>
                              <w:b/>
                              <w:i/>
                              <w:sz w:val="24"/>
                              <w:szCs w:val="24"/>
                            </w:rPr>
                            <w:t>“2019, Año del Caudillo del Sur, Emiliano Zapata”</w:t>
                          </w:r>
                        </w:p>
                        <w:p w:rsidR="00AA0EF9" w:rsidRPr="00224568" w:rsidRDefault="00AA0EF9" w:rsidP="00AA0EF9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224568">
                            <w:rPr>
                              <w:rFonts w:ascii="Century Gothic" w:hAnsi="Century Gothic" w:cs="Arial"/>
                              <w:b/>
                              <w:i/>
                              <w:sz w:val="24"/>
                              <w:szCs w:val="24"/>
                            </w:rPr>
                            <w:t>“LXIV Legislatura de la Paridad de Género”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EDC7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1.45pt;margin-top:.6pt;width:411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" fillcolor="white [3201]" stroked="f" strokeweight=".5pt">
              <v:textbox>
                <w:txbxContent>
                  <w:p w:rsidR="00AA0EF9" w:rsidRDefault="00AA0EF9" w:rsidP="00AA0EF9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        </w:t>
                    </w:r>
                    <w:r w:rsidRPr="0080575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COMISIÓN ASUNTOS FRONTERA NORTE</w:t>
                    </w:r>
                  </w:p>
                  <w:p w:rsidR="00AA0EF9" w:rsidRPr="00224568" w:rsidRDefault="00AA0EF9" w:rsidP="00AA0EF9">
                    <w:pPr>
                      <w:spacing w:after="0" w:line="240" w:lineRule="auto"/>
                      <w:jc w:val="center"/>
                      <w:rPr>
                        <w:rFonts w:ascii="Century Gothic" w:hAnsi="Century Gothic" w:cs="Arial"/>
                        <w:b/>
                        <w:i/>
                        <w:sz w:val="24"/>
                        <w:szCs w:val="24"/>
                      </w:rPr>
                    </w:pPr>
                    <w:r w:rsidRPr="00224568">
                      <w:rPr>
                        <w:rFonts w:ascii="Century Gothic" w:hAnsi="Century Gothic" w:cs="Arial"/>
                        <w:b/>
                        <w:i/>
                        <w:sz w:val="24"/>
                        <w:szCs w:val="24"/>
                      </w:rPr>
                      <w:t>“2019, Año del Caudillo del Sur, Emiliano Zapata”</w:t>
                    </w:r>
                  </w:p>
                  <w:p w:rsidR="00AA0EF9" w:rsidRPr="00224568" w:rsidRDefault="00AA0EF9" w:rsidP="00AA0EF9">
                    <w:pPr>
                      <w:spacing w:after="0" w:line="240" w:lineRule="auto"/>
                      <w:jc w:val="center"/>
                      <w:rPr>
                        <w:rFonts w:ascii="Century Gothic" w:hAnsi="Century Gothic" w:cs="Arial"/>
                        <w:b/>
                        <w:i/>
                        <w:sz w:val="24"/>
                        <w:szCs w:val="24"/>
                      </w:rPr>
                    </w:pPr>
                    <w:r w:rsidRPr="00224568">
                      <w:rPr>
                        <w:rFonts w:ascii="Century Gothic" w:hAnsi="Century Gothic" w:cs="Arial"/>
                        <w:b/>
                        <w:i/>
                        <w:sz w:val="24"/>
                        <w:szCs w:val="24"/>
                      </w:rPr>
                      <w:t>“LXIV Legislatura de la Paridad de Género”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A0EF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9A2DEB" wp14:editId="55E06304">
              <wp:simplePos x="0" y="0"/>
              <wp:positionH relativeFrom="rightMargin">
                <wp:posOffset>628650</wp:posOffset>
              </wp:positionH>
              <wp:positionV relativeFrom="paragraph">
                <wp:posOffset>7620</wp:posOffset>
              </wp:positionV>
              <wp:extent cx="9525" cy="5048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5048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7A4230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49.5pt,.6pt" to="50.2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" strokecolor="#70ad47 [3209]" strokeweight="1.5pt">
              <v:stroke joinstyle="miter"/>
              <w10:wrap anchorx="margin"/>
            </v:line>
          </w:pict>
        </mc:Fallback>
      </mc:AlternateContent>
    </w:r>
    <w:r w:rsidR="00AA0EF9" w:rsidRPr="003774D1">
      <w:rPr>
        <w:noProof/>
        <w:color w:val="FFFFFF" w:themeColor="background1"/>
        <w:lang w:eastAsia="es-MX"/>
        <w14:textFill>
          <w14:noFill/>
        </w14:textFill>
      </w:rPr>
      <w:drawing>
        <wp:anchor distT="0" distB="0" distL="114300" distR="114300" simplePos="0" relativeHeight="251663360" behindDoc="0" locked="0" layoutInCell="1" allowOverlap="1" wp14:anchorId="1C4377B5" wp14:editId="635419C4">
          <wp:simplePos x="0" y="0"/>
          <wp:positionH relativeFrom="margin">
            <wp:posOffset>-628650</wp:posOffset>
          </wp:positionH>
          <wp:positionV relativeFrom="paragraph">
            <wp:posOffset>6985</wp:posOffset>
          </wp:positionV>
          <wp:extent cx="1104900" cy="1295400"/>
          <wp:effectExtent l="0" t="0" r="0" b="0"/>
          <wp:wrapNone/>
          <wp:docPr id="4" name="Imagen 4" descr="E:\png\LXIV Legislatura_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png\LXIV Legislatura_vertic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6" t="3183" r="8594" b="4485"/>
                  <a:stretch/>
                </pic:blipFill>
                <pic:spPr bwMode="auto">
                  <a:xfrm>
                    <a:off x="0" y="0"/>
                    <a:ext cx="11049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A0EF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6D6B31" wp14:editId="7CB5FB5B">
              <wp:simplePos x="0" y="0"/>
              <wp:positionH relativeFrom="margin">
                <wp:align>left</wp:align>
              </wp:positionH>
              <wp:positionV relativeFrom="paragraph">
                <wp:posOffset>54611</wp:posOffset>
              </wp:positionV>
              <wp:extent cx="1123950" cy="127635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A0EF9" w:rsidRPr="003774D1" w:rsidRDefault="00AA0EF9" w:rsidP="00AA0EF9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D6B31" id="Cuadro de texto 3" o:spid="_x0000_s1027" type="#_x0000_t202" style="position:absolute;margin-left:0;margin-top:4.3pt;width:88.5pt;height:10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" filled="f" stroked="f" strokeweight=".5pt">
              <v:textbox>
                <w:txbxContent>
                  <w:p w:rsidR="00AA0EF9" w:rsidRPr="003774D1" w:rsidRDefault="00AA0EF9" w:rsidP="00AA0EF9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A0EF9" w:rsidRDefault="00AA0EF9" w:rsidP="00AA0EF9">
    <w:pPr>
      <w:jc w:val="right"/>
      <w:rPr>
        <w:rFonts w:ascii="Arial" w:hAnsi="Arial" w:cs="Arial"/>
        <w:sz w:val="24"/>
        <w:szCs w:val="24"/>
      </w:rPr>
    </w:pPr>
  </w:p>
  <w:p w:rsidR="00AA0EF9" w:rsidRDefault="00AA0EF9" w:rsidP="00AA0EF9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78D9FA" wp14:editId="734F38D7">
              <wp:simplePos x="0" y="0"/>
              <wp:positionH relativeFrom="rightMargin">
                <wp:posOffset>638175</wp:posOffset>
              </wp:positionH>
              <wp:positionV relativeFrom="paragraph">
                <wp:posOffset>156210</wp:posOffset>
              </wp:positionV>
              <wp:extent cx="9525" cy="523875"/>
              <wp:effectExtent l="0" t="0" r="28575" b="2857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52387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11FFD3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from="50.25pt,12.3pt" to="51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" strokecolor="#c00000" strokeweight="1.5pt">
              <v:stroke joinstyle="miter"/>
              <w10:wrap anchorx="margin"/>
            </v:line>
          </w:pict>
        </mc:Fallback>
      </mc:AlternateContent>
    </w:r>
  </w:p>
  <w:p w:rsidR="00274954" w:rsidRDefault="00274954" w:rsidP="00AA0EF9"/>
  <w:p w:rsidR="00AA0EF9" w:rsidRPr="00274954" w:rsidRDefault="00AA0EF9" w:rsidP="00274954">
    <w:pPr>
      <w:tabs>
        <w:tab w:val="left" w:pos="3000"/>
      </w:tabs>
      <w:spacing w:after="0"/>
      <w:jc w:val="center"/>
      <w:rPr>
        <w:rFonts w:ascii="Arial" w:hAnsi="Arial" w:cs="Arial"/>
        <w:b/>
        <w:szCs w:val="20"/>
      </w:rPr>
    </w:pPr>
    <w:r w:rsidRPr="00274954">
      <w:rPr>
        <w:rFonts w:ascii="Arial" w:hAnsi="Arial" w:cs="Arial"/>
        <w:b/>
        <w:sz w:val="28"/>
        <w:szCs w:val="24"/>
      </w:rPr>
      <w:t xml:space="preserve">                    </w:t>
    </w:r>
    <w:r w:rsidR="00274954">
      <w:rPr>
        <w:rFonts w:ascii="Arial" w:hAnsi="Arial" w:cs="Arial"/>
        <w:b/>
        <w:szCs w:val="20"/>
      </w:rPr>
      <w:t xml:space="preserve">LISTA </w:t>
    </w:r>
    <w:r w:rsidR="00274954" w:rsidRPr="00274954">
      <w:rPr>
        <w:rFonts w:ascii="Arial" w:hAnsi="Arial" w:cs="Arial"/>
        <w:b/>
        <w:szCs w:val="20"/>
      </w:rPr>
      <w:t xml:space="preserve">DE </w:t>
    </w:r>
    <w:r w:rsidR="00274954">
      <w:rPr>
        <w:rFonts w:ascii="Arial" w:hAnsi="Arial" w:cs="Arial"/>
        <w:b/>
        <w:szCs w:val="20"/>
      </w:rPr>
      <w:t>VOTACIÓ</w:t>
    </w:r>
    <w:r w:rsidR="00274954" w:rsidRPr="00274954">
      <w:rPr>
        <w:rFonts w:ascii="Arial" w:hAnsi="Arial" w:cs="Arial"/>
        <w:b/>
        <w:szCs w:val="20"/>
      </w:rPr>
      <w:t>N DEL ACTA</w:t>
    </w:r>
    <w:r w:rsidRPr="00274954">
      <w:rPr>
        <w:rFonts w:ascii="Arial" w:hAnsi="Arial" w:cs="Arial"/>
        <w:b/>
        <w:szCs w:val="20"/>
      </w:rPr>
      <w:t xml:space="preserve"> DE LA</w:t>
    </w:r>
    <w:r w:rsidR="00AC027D" w:rsidRPr="00274954">
      <w:rPr>
        <w:rFonts w:ascii="Arial" w:hAnsi="Arial" w:cs="Arial"/>
        <w:b/>
        <w:szCs w:val="20"/>
      </w:rPr>
      <w:t xml:space="preserve"> </w:t>
    </w:r>
    <w:r w:rsidR="00A26054" w:rsidRPr="00274954">
      <w:rPr>
        <w:rFonts w:ascii="Arial" w:hAnsi="Arial" w:cs="Arial"/>
        <w:b/>
        <w:szCs w:val="20"/>
      </w:rPr>
      <w:t xml:space="preserve">SEPTIMA </w:t>
    </w:r>
    <w:r w:rsidRPr="00274954">
      <w:rPr>
        <w:rFonts w:ascii="Arial" w:hAnsi="Arial" w:cs="Arial"/>
        <w:b/>
        <w:szCs w:val="20"/>
      </w:rPr>
      <w:t>REUNIÓN ORDINARIA</w:t>
    </w:r>
  </w:p>
  <w:p w:rsidR="00764ECF" w:rsidRPr="006235A9" w:rsidRDefault="00764ECF" w:rsidP="00AA0EF9">
    <w:pPr>
      <w:pStyle w:val="Encabezado"/>
      <w:jc w:val="both"/>
      <w:rPr>
        <w:rFonts w:ascii="Arial" w:hAnsi="Arial" w:cs="Arial"/>
        <w:b/>
        <w:sz w:val="20"/>
        <w:szCs w:val="20"/>
      </w:rPr>
    </w:pPr>
  </w:p>
  <w:tbl>
    <w:tblPr>
      <w:tblStyle w:val="Tablaconcuadrcula"/>
      <w:tblW w:w="10916" w:type="dxa"/>
      <w:tblInd w:w="-998" w:type="dxa"/>
      <w:tblLook w:val="04A0" w:firstRow="1" w:lastRow="0" w:firstColumn="1" w:lastColumn="0" w:noHBand="0" w:noVBand="1"/>
    </w:tblPr>
    <w:tblGrid>
      <w:gridCol w:w="3205"/>
      <w:gridCol w:w="2750"/>
      <w:gridCol w:w="2693"/>
      <w:gridCol w:w="2268"/>
    </w:tblGrid>
    <w:tr w:rsidR="00764ECF" w:rsidRPr="00F6604D" w:rsidTr="00521BC8">
      <w:trPr>
        <w:tblHeader/>
      </w:trPr>
      <w:tc>
        <w:tcPr>
          <w:tcW w:w="3205" w:type="dxa"/>
          <w:shd w:val="clear" w:color="auto" w:fill="BFBFBF" w:themeFill="background1" w:themeFillShade="BF"/>
        </w:tcPr>
        <w:p w:rsidR="00764ECF" w:rsidRPr="00DF3C85" w:rsidRDefault="00764ECF" w:rsidP="00764ECF">
          <w:pPr>
            <w:tabs>
              <w:tab w:val="left" w:pos="2760"/>
            </w:tabs>
            <w:rPr>
              <w:rFonts w:ascii="Century Gothic" w:hAnsi="Century Gothic"/>
            </w:rPr>
          </w:pPr>
        </w:p>
      </w:tc>
      <w:tc>
        <w:tcPr>
          <w:tcW w:w="2750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A FAVOR</w:t>
          </w:r>
        </w:p>
      </w:tc>
      <w:tc>
        <w:tcPr>
          <w:tcW w:w="2693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EN CONTRA</w:t>
          </w:r>
        </w:p>
      </w:tc>
      <w:tc>
        <w:tcPr>
          <w:tcW w:w="2268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ABSTENCIÓN</w:t>
          </w:r>
        </w:p>
      </w:tc>
    </w:tr>
  </w:tbl>
  <w:p w:rsidR="00764ECF" w:rsidRDefault="00764E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CF"/>
    <w:rsid w:val="00194EA2"/>
    <w:rsid w:val="001C0B8F"/>
    <w:rsid w:val="00274954"/>
    <w:rsid w:val="002C5CB6"/>
    <w:rsid w:val="00330AE4"/>
    <w:rsid w:val="003417B1"/>
    <w:rsid w:val="00764ECF"/>
    <w:rsid w:val="00A26054"/>
    <w:rsid w:val="00A373CC"/>
    <w:rsid w:val="00AA0EF9"/>
    <w:rsid w:val="00AC027D"/>
    <w:rsid w:val="00BB16BD"/>
    <w:rsid w:val="00C814E5"/>
    <w:rsid w:val="00D726D9"/>
    <w:rsid w:val="00ED7ED6"/>
    <w:rsid w:val="00F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DDE08"/>
  <w15:chartTrackingRefBased/>
  <w15:docId w15:val="{D104A812-E5BC-45AA-932F-B4D6F56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ECF"/>
  </w:style>
  <w:style w:type="paragraph" w:styleId="Piedepgina">
    <w:name w:val="footer"/>
    <w:basedOn w:val="Normal"/>
    <w:link w:val="PiedepginaCar"/>
    <w:uiPriority w:val="99"/>
    <w:unhideWhenUsed/>
    <w:rsid w:val="00764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ECF"/>
  </w:style>
  <w:style w:type="table" w:styleId="Tablaconcuadrcula">
    <w:name w:val="Table Grid"/>
    <w:basedOn w:val="Tablanormal"/>
    <w:uiPriority w:val="39"/>
    <w:rsid w:val="00764EC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Diego González</dc:creator>
  <cp:keywords/>
  <dc:description/>
  <cp:lastModifiedBy>Diego David</cp:lastModifiedBy>
  <cp:revision>4</cp:revision>
  <dcterms:created xsi:type="dcterms:W3CDTF">2019-05-31T17:18:00Z</dcterms:created>
  <dcterms:modified xsi:type="dcterms:W3CDTF">2019-09-24T15:41:00Z</dcterms:modified>
</cp:coreProperties>
</file>