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Ex1.xml" ContentType="application/vnd.ms-office.chartex+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6EADC0" w14:textId="77777777" w:rsidR="00292746" w:rsidRPr="00B67861" w:rsidRDefault="00292746" w:rsidP="0098410A">
      <w:bookmarkStart w:id="0" w:name="_GoBack"/>
      <w:bookmarkEnd w:id="0"/>
    </w:p>
    <w:p w14:paraId="150C7332" w14:textId="77777777" w:rsidR="00C629C3" w:rsidRPr="00B67861" w:rsidRDefault="00C629C3" w:rsidP="0046683C">
      <w:pPr>
        <w:pStyle w:val="Ttulo1"/>
      </w:pPr>
      <w:r w:rsidRPr="00B67861">
        <w:t>Opinión de la Comisión de Economía, Comercio y Competitividad relativa a la Iniciativa que Reforma Diversas Disposiciones de la Ley General para la Prevención y Gestión Integra</w:t>
      </w:r>
      <w:r w:rsidR="00682B13">
        <w:t>l</w:t>
      </w:r>
      <w:r w:rsidRPr="00B67861">
        <w:t xml:space="preserve"> de los Residuos, a Cargo del Diputado Mario Delgado Carrillo, Diputada Tatiana Clouthier Carrillo y del Diputado Carlos Iván Ayala Bobadilla del Grupo Parlamentario de Movimiento de Regeneración Nacional</w:t>
      </w:r>
    </w:p>
    <w:p w14:paraId="19AC13D7" w14:textId="77777777" w:rsidR="00CE4398" w:rsidRPr="00B67861" w:rsidRDefault="00CE4398" w:rsidP="000B4642">
      <w:pPr>
        <w:pStyle w:val="Sinespaciado"/>
        <w:spacing w:after="120"/>
      </w:pPr>
    </w:p>
    <w:p w14:paraId="7981EE4D" w14:textId="77777777" w:rsidR="00CE4398" w:rsidRPr="00B67861" w:rsidRDefault="00CE4398" w:rsidP="000B4642">
      <w:pPr>
        <w:pStyle w:val="Sinespaciado"/>
        <w:spacing w:after="120"/>
      </w:pPr>
      <w:r w:rsidRPr="00B67861">
        <w:t>Esta Comisión de Economía, Comercio y Competitividad de la Cámara de Diputados de la LXIV Legislatura del H</w:t>
      </w:r>
      <w:r w:rsidR="00553598">
        <w:t xml:space="preserve">onorable Congreso de la Unión, </w:t>
      </w:r>
      <w:r w:rsidRPr="00B67861">
        <w:t>con fundamento en los artículos 39, numerales 1 y 2, fracción  XV; 45 Numeral, inciso e) de la Ley Orgánica del Congreso General de los Estados Unidos Mexicanos; 69; 149 numeral 2, Fracción II; 157, numeral 1, Fracción IV; 158, numeral 1 Fracción X;  175 numeral 1, Fracción III, Inciso e) del Reglamento de la Cámara de Diputados, se abocó al estudio y análisis de la siguiente Iniciativa:</w:t>
      </w:r>
    </w:p>
    <w:p w14:paraId="089FFFF4" w14:textId="77777777" w:rsidR="0036520E" w:rsidRPr="00B67861" w:rsidRDefault="0036520E" w:rsidP="0046683C">
      <w:pPr>
        <w:pStyle w:val="Ttulo1"/>
      </w:pPr>
      <w:r w:rsidRPr="00B67861">
        <w:t>Antecedentes</w:t>
      </w:r>
    </w:p>
    <w:p w14:paraId="7D2AF067" w14:textId="77777777" w:rsidR="0036520E" w:rsidRPr="003B20EA" w:rsidRDefault="0036520E" w:rsidP="000B4642">
      <w:pPr>
        <w:pStyle w:val="Sinespaciado"/>
        <w:spacing w:after="120"/>
      </w:pPr>
      <w:r w:rsidRPr="003B20EA">
        <w:t xml:space="preserve">I. </w:t>
      </w:r>
      <w:r w:rsidR="002F7006" w:rsidRPr="003B20EA">
        <w:t>El</w:t>
      </w:r>
      <w:r w:rsidRPr="003B20EA">
        <w:t xml:space="preserve"> martes 10 de septiembre de 2019 se presentó la Iniciativa que Reforma Diversas Disposiciones de la Ley General para la Prevención y Gestión Integral de Los Residuos, a cargo de Diputado Mario Delgado Carrillo, Diputada Tatiana Clouthier Carrillo y del Diputado Carlos Iván Ayala Bobadilla del Grupo Parlamentario de Movimiento de Regeneración Nacional.</w:t>
      </w:r>
    </w:p>
    <w:p w14:paraId="7355AB88" w14:textId="77777777" w:rsidR="0036520E" w:rsidRPr="003B20EA" w:rsidRDefault="002F7006" w:rsidP="000B4642">
      <w:pPr>
        <w:pStyle w:val="Sinespaciado"/>
        <w:spacing w:after="120"/>
      </w:pPr>
      <w:r w:rsidRPr="003B20EA">
        <w:t xml:space="preserve">II. En esa misma fecha, la Presidencia de la Mesa Directiva dictó que la Iniciativa en comento se turnara a la Comisión de </w:t>
      </w:r>
      <w:r w:rsidR="0072192D" w:rsidRPr="003B20EA">
        <w:t xml:space="preserve">Medio Ambiente, Sustentabilidad, </w:t>
      </w:r>
      <w:r w:rsidR="000F549D" w:rsidRPr="003B20EA">
        <w:t>Cambio</w:t>
      </w:r>
      <w:r w:rsidR="0072192D" w:rsidRPr="003B20EA">
        <w:t xml:space="preserve"> Climático y Recursos Naturales</w:t>
      </w:r>
      <w:r w:rsidR="00034455" w:rsidRPr="003B20EA">
        <w:t xml:space="preserve"> para Dictamen</w:t>
      </w:r>
      <w:r w:rsidR="00294050" w:rsidRPr="003B20EA">
        <w:t>.</w:t>
      </w:r>
    </w:p>
    <w:p w14:paraId="38A27405" w14:textId="77777777" w:rsidR="0036520E" w:rsidRPr="003B20EA" w:rsidRDefault="000652B2" w:rsidP="000B4642">
      <w:pPr>
        <w:pStyle w:val="Sinespaciado"/>
        <w:spacing w:after="120"/>
      </w:pPr>
      <w:r w:rsidRPr="003B20EA">
        <w:t>III</w:t>
      </w:r>
      <w:r w:rsidR="0036520E" w:rsidRPr="003B20EA">
        <w:t xml:space="preserve">. </w:t>
      </w:r>
      <w:r w:rsidR="002F7006" w:rsidRPr="003B20EA">
        <w:t>El jueves</w:t>
      </w:r>
      <w:r w:rsidR="0036520E" w:rsidRPr="003B20EA">
        <w:t xml:space="preserve"> </w:t>
      </w:r>
      <w:r w:rsidR="002F7006" w:rsidRPr="003B20EA">
        <w:t xml:space="preserve">19 de septiembre de 2019 la Junta Directiva de la Comisión de Economía, Comercio y Competitividad solicitó a la Presidencia de la Mesa Directiva de la Cámara de Diputados </w:t>
      </w:r>
      <w:r w:rsidR="00034455" w:rsidRPr="003B20EA">
        <w:t xml:space="preserve"> mediante oficio CECC/LXIV/245/2019, </w:t>
      </w:r>
      <w:r w:rsidR="002F7006" w:rsidRPr="003B20EA">
        <w:t>la modificación de turno de la Iniciativa que Reforma Diversas Disposiciones de la Ley General para la Prevención y Gestión Integral de Los Residuos, a cargo de Diputado Mario Delgado Carrillo, Diputada Tatiana Clouthier Carrillo y del Diputado Carlos Iván Ayala Bobadilla del Grupo Parlamentario de Movimiento de Regeneración Nacional.</w:t>
      </w:r>
    </w:p>
    <w:p w14:paraId="4B49C825" w14:textId="77777777" w:rsidR="000652B2" w:rsidRPr="003B20EA" w:rsidRDefault="000652B2" w:rsidP="000B4642">
      <w:pPr>
        <w:pStyle w:val="Sinespaciado"/>
        <w:spacing w:after="120"/>
      </w:pPr>
    </w:p>
    <w:p w14:paraId="68901598" w14:textId="77777777" w:rsidR="000652B2" w:rsidRPr="003B20EA" w:rsidRDefault="000652B2" w:rsidP="000B4642">
      <w:pPr>
        <w:pStyle w:val="Sinespaciado"/>
        <w:spacing w:after="120"/>
      </w:pPr>
      <w:r w:rsidRPr="003B20EA">
        <w:t xml:space="preserve">IV. </w:t>
      </w:r>
      <w:r w:rsidR="000F549D" w:rsidRPr="003B20EA">
        <w:t xml:space="preserve">Derivado de lo anterior, el 8 de octubre de 2019 la Presidencia de la Mesa Directiva turnó mediante oficio D.G.P.L. 64-II-3-1-1024 a la Comisión de Economía, Comercio y </w:t>
      </w:r>
      <w:r w:rsidR="003B20EA" w:rsidRPr="003B20EA">
        <w:t>a</w:t>
      </w:r>
      <w:r w:rsidR="000F549D" w:rsidRPr="003B20EA">
        <w:t>cometividad para Opinión</w:t>
      </w:r>
      <w:r w:rsidR="00601BF6" w:rsidRPr="003B20EA">
        <w:t>.</w:t>
      </w:r>
    </w:p>
    <w:p w14:paraId="7A996678" w14:textId="77777777" w:rsidR="00601BF6" w:rsidRPr="00B67861" w:rsidRDefault="000E57B8" w:rsidP="0046683C">
      <w:pPr>
        <w:pStyle w:val="Ttulo1"/>
      </w:pPr>
      <w:r>
        <w:t>Contenido d</w:t>
      </w:r>
      <w:r w:rsidR="00601BF6" w:rsidRPr="00B67861">
        <w:t>e la Iniciativa</w:t>
      </w:r>
    </w:p>
    <w:p w14:paraId="69FD0C44" w14:textId="77777777" w:rsidR="0031181D" w:rsidRPr="00B67861" w:rsidRDefault="002412BF" w:rsidP="000B4642">
      <w:pPr>
        <w:pStyle w:val="Sinespaciado"/>
        <w:spacing w:after="120"/>
      </w:pPr>
      <w:r w:rsidRPr="00B67861">
        <w:t xml:space="preserve">La iniciativa </w:t>
      </w:r>
      <w:r w:rsidR="0031181D" w:rsidRPr="00B67861">
        <w:t xml:space="preserve">tiene </w:t>
      </w:r>
      <w:r w:rsidR="0031181D" w:rsidRPr="00354BBA">
        <w:t xml:space="preserve">por </w:t>
      </w:r>
      <w:r w:rsidR="00ED54F3" w:rsidRPr="00354BBA">
        <w:t>objeto</w:t>
      </w:r>
      <w:r w:rsidR="0031181D" w:rsidRPr="00354BBA">
        <w:t xml:space="preserve"> reformar la Ley General para la Prevención y Gestión Integral de los Residuos con el fin de </w:t>
      </w:r>
      <w:r w:rsidR="0031181D" w:rsidRPr="00B67861">
        <w:t>impulsar acciones que</w:t>
      </w:r>
      <w:r w:rsidR="0010212A" w:rsidRPr="00B67861">
        <w:t>:</w:t>
      </w:r>
    </w:p>
    <w:p w14:paraId="2BCC8484" w14:textId="77777777" w:rsidR="0031181D" w:rsidRPr="00354BBA" w:rsidRDefault="0010212A" w:rsidP="000B4642">
      <w:pPr>
        <w:pStyle w:val="Sinespaciado"/>
        <w:numPr>
          <w:ilvl w:val="0"/>
          <w:numId w:val="22"/>
        </w:numPr>
        <w:spacing w:after="120"/>
      </w:pPr>
      <w:r w:rsidRPr="00354BBA">
        <w:t>M</w:t>
      </w:r>
      <w:r w:rsidR="0031181D" w:rsidRPr="00354BBA">
        <w:t xml:space="preserve">inimicen los residuos derivados de materiales de </w:t>
      </w:r>
      <w:r w:rsidR="00ED54F3" w:rsidRPr="00354BBA">
        <w:t>plástico</w:t>
      </w:r>
      <w:r w:rsidR="0031181D" w:rsidRPr="00354BBA">
        <w:t xml:space="preserve"> desechables de un solo </w:t>
      </w:r>
      <w:r w:rsidR="00521508" w:rsidRPr="00354BBA">
        <w:t>uso,</w:t>
      </w:r>
      <w:r w:rsidR="0031181D" w:rsidRPr="00354BBA">
        <w:t xml:space="preserve"> así como generar una agenda que </w:t>
      </w:r>
      <w:r w:rsidR="00521508" w:rsidRPr="00354BBA">
        <w:t>promueva</w:t>
      </w:r>
      <w:r w:rsidR="0031181D" w:rsidRPr="00354BBA">
        <w:t xml:space="preserve"> en la </w:t>
      </w:r>
      <w:r w:rsidR="00521508" w:rsidRPr="00354BBA">
        <w:t>industria</w:t>
      </w:r>
      <w:r w:rsidR="00281195" w:rsidRPr="00354BBA">
        <w:t xml:space="preserve"> </w:t>
      </w:r>
      <w:r w:rsidR="00354BBA" w:rsidRPr="00354BBA">
        <w:t>acciones</w:t>
      </w:r>
      <w:r w:rsidR="0031181D" w:rsidRPr="00354BBA">
        <w:t xml:space="preserve"> para disminuir y rediseñar los productos antes mencionados;</w:t>
      </w:r>
    </w:p>
    <w:p w14:paraId="60048070" w14:textId="77777777" w:rsidR="0031181D" w:rsidRPr="00B67861" w:rsidRDefault="000F1817" w:rsidP="000B4642">
      <w:pPr>
        <w:pStyle w:val="Sinespaciado"/>
        <w:numPr>
          <w:ilvl w:val="0"/>
          <w:numId w:val="22"/>
        </w:numPr>
        <w:spacing w:after="120"/>
      </w:pPr>
      <w:r w:rsidRPr="00B67861">
        <w:t>Promuevan</w:t>
      </w:r>
      <w:r w:rsidR="0031181D" w:rsidRPr="00B67861">
        <w:t xml:space="preserve"> como </w:t>
      </w:r>
      <w:r w:rsidR="00521508" w:rsidRPr="00B67861">
        <w:t>utilidad</w:t>
      </w:r>
      <w:r w:rsidR="0031181D" w:rsidRPr="00B67861">
        <w:t xml:space="preserve"> política la adopción de medidas</w:t>
      </w:r>
      <w:r w:rsidRPr="00B67861">
        <w:t xml:space="preserve"> y difusión </w:t>
      </w:r>
      <w:r w:rsidR="0031181D" w:rsidRPr="00B67861">
        <w:t>de educación ambiental</w:t>
      </w:r>
      <w:r w:rsidRPr="00B67861">
        <w:t>;</w:t>
      </w:r>
    </w:p>
    <w:p w14:paraId="27C02347" w14:textId="77777777" w:rsidR="000F1817" w:rsidRPr="00354BBA" w:rsidRDefault="00354BBA" w:rsidP="000B4642">
      <w:pPr>
        <w:pStyle w:val="Sinespaciado"/>
        <w:numPr>
          <w:ilvl w:val="0"/>
          <w:numId w:val="22"/>
        </w:numPr>
        <w:spacing w:after="120"/>
      </w:pPr>
      <w:r w:rsidRPr="00354BBA">
        <w:t>Establezcan</w:t>
      </w:r>
      <w:r w:rsidR="00FF04BD" w:rsidRPr="00354BBA">
        <w:t xml:space="preserve"> </w:t>
      </w:r>
      <w:r w:rsidR="00C219A4" w:rsidRPr="00354BBA">
        <w:t xml:space="preserve">de manera </w:t>
      </w:r>
      <w:r w:rsidR="00CF3E06" w:rsidRPr="00354BBA">
        <w:t>puntual las</w:t>
      </w:r>
      <w:r w:rsidR="00C219A4" w:rsidRPr="00354BBA">
        <w:t xml:space="preserve"> definiciones de material biodegradable, material no reutilizable y </w:t>
      </w:r>
      <w:r w:rsidR="00CF3E06" w:rsidRPr="00354BBA">
        <w:t>No biodegradable;</w:t>
      </w:r>
    </w:p>
    <w:p w14:paraId="1116256D" w14:textId="77777777" w:rsidR="00CF3E06" w:rsidRPr="00B67861" w:rsidRDefault="00CF3E06" w:rsidP="000B4642">
      <w:pPr>
        <w:pStyle w:val="Sinespaciado"/>
        <w:numPr>
          <w:ilvl w:val="0"/>
          <w:numId w:val="22"/>
        </w:numPr>
        <w:spacing w:after="120"/>
      </w:pPr>
      <w:r w:rsidRPr="00B67861">
        <w:t>Faculte</w:t>
      </w:r>
      <w:r w:rsidR="00515020" w:rsidRPr="00B67861">
        <w:t>n a la Federación para que promueva</w:t>
      </w:r>
      <w:r w:rsidRPr="00B67861">
        <w:t xml:space="preserve"> </w:t>
      </w:r>
      <w:r w:rsidR="00515020" w:rsidRPr="00B67861">
        <w:t xml:space="preserve">junto con </w:t>
      </w:r>
      <w:r w:rsidRPr="00B67861">
        <w:t>las Cámaras Industriales y Comerciales</w:t>
      </w:r>
      <w:r w:rsidR="00082624">
        <w:t>,</w:t>
      </w:r>
      <w:r w:rsidR="00515020" w:rsidRPr="00B67861">
        <w:t xml:space="preserve"> y otras instituciones</w:t>
      </w:r>
      <w:r w:rsidR="00082624">
        <w:t>,</w:t>
      </w:r>
      <w:r w:rsidR="00515020" w:rsidRPr="00B67861">
        <w:t xml:space="preserve"> el diseño de políticas para prevenir los residuos derivados de materiales </w:t>
      </w:r>
      <w:r w:rsidR="00354BBA" w:rsidRPr="00354BBA">
        <w:t>plásticos</w:t>
      </w:r>
      <w:r w:rsidR="00515020" w:rsidRPr="00354BBA">
        <w:t xml:space="preserve"> </w:t>
      </w:r>
      <w:r w:rsidR="00515020" w:rsidRPr="00B67861">
        <w:t xml:space="preserve">desechables y establecer alianzas con instituciones </w:t>
      </w:r>
      <w:r w:rsidR="00EF2373" w:rsidRPr="00B67861">
        <w:t>dedicadas</w:t>
      </w:r>
      <w:r w:rsidR="00082624">
        <w:t xml:space="preserve"> a la producción del plástico cu</w:t>
      </w:r>
      <w:r w:rsidR="00EF2373" w:rsidRPr="00B67861">
        <w:t xml:space="preserve">ya finalidad sea la innovación de uso de materiales alternativos; y </w:t>
      </w:r>
    </w:p>
    <w:p w14:paraId="19A676C7" w14:textId="77777777" w:rsidR="00EF2373" w:rsidRPr="00B67861" w:rsidRDefault="00035CE3" w:rsidP="000B4642">
      <w:pPr>
        <w:pStyle w:val="Sinespaciado"/>
        <w:numPr>
          <w:ilvl w:val="0"/>
          <w:numId w:val="22"/>
        </w:numPr>
        <w:spacing w:after="120"/>
      </w:pPr>
      <w:r w:rsidRPr="00B67861">
        <w:t xml:space="preserve">Doten a las Entidades Federativas para que puedan contener dentro de sus legislaciones, la prohibición de la comercialización o entrega de materiales </w:t>
      </w:r>
      <w:r w:rsidR="00A0207E" w:rsidRPr="00A0207E">
        <w:t>plásticos</w:t>
      </w:r>
      <w:r w:rsidR="00FF04BD" w:rsidRPr="00A0207E">
        <w:t xml:space="preserve"> </w:t>
      </w:r>
      <w:r w:rsidR="00A0207E" w:rsidRPr="00A0207E">
        <w:t>desechables</w:t>
      </w:r>
      <w:r w:rsidRPr="00B67861">
        <w:t xml:space="preserve"> de un solo uso en cualquier actividad comercial o de servicios.</w:t>
      </w:r>
    </w:p>
    <w:p w14:paraId="22278244" w14:textId="77777777" w:rsidR="00601BF6" w:rsidRPr="00B67861" w:rsidRDefault="00601BF6" w:rsidP="0046683C">
      <w:pPr>
        <w:pStyle w:val="Ttulo1"/>
      </w:pPr>
      <w:r w:rsidRPr="00B67861">
        <w:t xml:space="preserve">Consideraciones </w:t>
      </w:r>
    </w:p>
    <w:p w14:paraId="60BD399A" w14:textId="77777777" w:rsidR="00DB45D8" w:rsidRDefault="00E21850" w:rsidP="000B4642">
      <w:pPr>
        <w:pStyle w:val="Sinespaciado"/>
        <w:spacing w:after="120"/>
      </w:pPr>
      <w:r w:rsidRPr="00B67861">
        <w:t xml:space="preserve">Esta Comisión Opinadora concuerda con los iniciantes </w:t>
      </w:r>
      <w:r w:rsidR="006600E8" w:rsidRPr="00B67861">
        <w:t>en buscar una propuesta que busque la regulación para la reducción del uso de plásticos desechables, en d</w:t>
      </w:r>
      <w:r w:rsidR="006600E8" w:rsidRPr="00701D77">
        <w:t>ó</w:t>
      </w:r>
      <w:r w:rsidR="006600E8" w:rsidRPr="00B67861">
        <w:t xml:space="preserve">nde instituciones gubernamentales y no gubernamentales participen de </w:t>
      </w:r>
      <w:r w:rsidR="006600E8" w:rsidRPr="00701D77">
        <w:t>la mano con las industrias involucradas cuya finalidad sea una transición libre, sustentable y</w:t>
      </w:r>
      <w:r w:rsidR="00082624">
        <w:t xml:space="preserve"> rentable, </w:t>
      </w:r>
      <w:r w:rsidR="006600E8" w:rsidRPr="00B67861">
        <w:t>hacia materiales y bienes sustitutos</w:t>
      </w:r>
      <w:r w:rsidR="00082624">
        <w:t>,</w:t>
      </w:r>
      <w:r w:rsidR="006600E8" w:rsidRPr="00B67861">
        <w:t xml:space="preserve"> </w:t>
      </w:r>
      <w:r w:rsidR="00082624">
        <w:t>al igual que</w:t>
      </w:r>
      <w:r w:rsidR="000A5A13" w:rsidRPr="00B67861">
        <w:t xml:space="preserve"> alternativos</w:t>
      </w:r>
      <w:r w:rsidR="00082624">
        <w:t>,</w:t>
      </w:r>
      <w:r w:rsidR="000A5A13" w:rsidRPr="00B67861">
        <w:t xml:space="preserve"> con mayor grado de </w:t>
      </w:r>
      <w:r w:rsidR="000A5A13" w:rsidRPr="00B67861">
        <w:lastRenderedPageBreak/>
        <w:t>e</w:t>
      </w:r>
      <w:r w:rsidR="00082624">
        <w:t>ficiencia</w:t>
      </w:r>
      <w:r w:rsidR="000A5A13" w:rsidRPr="00B67861">
        <w:t xml:space="preserve"> que no sean</w:t>
      </w:r>
      <w:r w:rsidR="00082624">
        <w:t xml:space="preserve"> dañinos para el medio ambiente. S</w:t>
      </w:r>
      <w:r w:rsidR="000A5A13" w:rsidRPr="00B67861">
        <w:t xml:space="preserve">in </w:t>
      </w:r>
      <w:r w:rsidR="00082624" w:rsidRPr="00B67861">
        <w:t>embargo,</w:t>
      </w:r>
      <w:r w:rsidR="000A5A13" w:rsidRPr="00B67861">
        <w:t xml:space="preserve"> hay aspectos que la Opinadora considera, deben reforzarse y revisarse.</w:t>
      </w:r>
    </w:p>
    <w:p w14:paraId="5657AD0C" w14:textId="77777777" w:rsidR="00DB45D8" w:rsidRPr="00B67861" w:rsidRDefault="00764C9C" w:rsidP="000B4642">
      <w:pPr>
        <w:pStyle w:val="Sinespaciado"/>
        <w:spacing w:after="120"/>
      </w:pPr>
      <w:r w:rsidRPr="00B67861">
        <w:t xml:space="preserve">Esta Comisión Opinadora, considera importante revisar los </w:t>
      </w:r>
      <w:r w:rsidR="000047FD" w:rsidRPr="00B67861">
        <w:t>aspectos</w:t>
      </w:r>
      <w:r w:rsidRPr="00B67861">
        <w:t xml:space="preserve"> estadísticos</w:t>
      </w:r>
      <w:r w:rsidR="000047FD" w:rsidRPr="00B67861">
        <w:t xml:space="preserve"> que la Industr</w:t>
      </w:r>
      <w:r w:rsidR="000047FD" w:rsidRPr="00AE5352">
        <w:t xml:space="preserve">ial </w:t>
      </w:r>
      <w:r w:rsidR="000047FD" w:rsidRPr="00B67861">
        <w:t>d</w:t>
      </w:r>
      <w:r w:rsidR="00082624">
        <w:t>el Plástico representa para la Economía N</w:t>
      </w:r>
      <w:r w:rsidR="000047FD" w:rsidRPr="00B67861">
        <w:t>acional</w:t>
      </w:r>
      <w:r w:rsidR="00082624">
        <w:t>,</w:t>
      </w:r>
      <w:r w:rsidR="000047FD" w:rsidRPr="00B67861">
        <w:t xml:space="preserve"> por lo que es importante precisar lo siguiente:</w:t>
      </w:r>
    </w:p>
    <w:p w14:paraId="7C9698F8" w14:textId="77777777" w:rsidR="00FE3B8F" w:rsidRPr="00AE5352" w:rsidRDefault="00B36DAC" w:rsidP="000B4642">
      <w:pPr>
        <w:pStyle w:val="Sinespaciado"/>
        <w:numPr>
          <w:ilvl w:val="0"/>
          <w:numId w:val="23"/>
        </w:numPr>
        <w:spacing w:after="120"/>
      </w:pPr>
      <w:r>
        <w:t>De acuerdo a los d</w:t>
      </w:r>
      <w:r w:rsidR="00C941FF" w:rsidRPr="00B67861">
        <w:t>atos del Instituto Nacional de Estadística y Geografía (INEGI)</w:t>
      </w:r>
      <w:r w:rsidR="002A4DE5" w:rsidRPr="00B67861">
        <w:t xml:space="preserve"> </w:t>
      </w:r>
      <w:r w:rsidR="00AC3378" w:rsidRPr="00AE5352">
        <w:t xml:space="preserve">muestran qué </w:t>
      </w:r>
      <w:r w:rsidR="000A0D04" w:rsidRPr="00AE5352">
        <w:t xml:space="preserve">al segundo trimestre de 2019, el valor de </w:t>
      </w:r>
      <w:r w:rsidR="00C67D95" w:rsidRPr="00AE5352">
        <w:t xml:space="preserve">la industria del plástico y del hule en México fue de 76,064 millones de pesos (mdp) de 2013, </w:t>
      </w:r>
      <w:r w:rsidR="00F628AF" w:rsidRPr="00AE5352">
        <w:t>de los cuales, el 78.0</w:t>
      </w:r>
      <w:r w:rsidR="009B62E4" w:rsidRPr="00AE5352">
        <w:t>%</w:t>
      </w:r>
      <w:r w:rsidR="005576C2" w:rsidRPr="00AE5352">
        <w:t xml:space="preserve"> corresponden al valor de la fabricación de productos de plástico</w:t>
      </w:r>
      <w:r w:rsidR="00F628AF" w:rsidRPr="00AE5352">
        <w:t>.</w:t>
      </w:r>
    </w:p>
    <w:p w14:paraId="38776CB6" w14:textId="77777777" w:rsidR="003B6B2E" w:rsidRPr="00B67861" w:rsidRDefault="00B51900" w:rsidP="000B4642">
      <w:pPr>
        <w:pStyle w:val="Sinespaciado"/>
        <w:numPr>
          <w:ilvl w:val="0"/>
          <w:numId w:val="23"/>
        </w:numPr>
        <w:spacing w:after="120"/>
      </w:pPr>
      <w:r>
        <w:t>L</w:t>
      </w:r>
      <w:r w:rsidR="00082624">
        <w:t>a</w:t>
      </w:r>
      <w:r w:rsidR="00FF04BD" w:rsidRPr="00AE5352">
        <w:t xml:space="preserve"> </w:t>
      </w:r>
      <w:r w:rsidR="003B6B2E" w:rsidRPr="00AE5352">
        <w:t xml:space="preserve">fabricación de dichos productos representa </w:t>
      </w:r>
      <w:r w:rsidR="00C3442B">
        <w:t>al</w:t>
      </w:r>
      <w:r w:rsidR="003B6B2E" w:rsidRPr="00AE5352">
        <w:t xml:space="preserve"> primer </w:t>
      </w:r>
      <w:r w:rsidR="003A4392" w:rsidRPr="00AE5352">
        <w:t>semestre de</w:t>
      </w:r>
      <w:r w:rsidR="00C3442B">
        <w:t>l año en curso</w:t>
      </w:r>
      <w:r w:rsidR="003A4392" w:rsidRPr="00AE5352">
        <w:t xml:space="preserve"> el 2.0</w:t>
      </w:r>
      <w:r w:rsidR="003B6B2E" w:rsidRPr="00AE5352">
        <w:t>% del total de</w:t>
      </w:r>
      <w:r w:rsidR="003B6B2E" w:rsidRPr="00B67861">
        <w:t xml:space="preserve"> la</w:t>
      </w:r>
      <w:r w:rsidR="003A4392" w:rsidRPr="00B67861">
        <w:t>s</w:t>
      </w:r>
      <w:r w:rsidR="003B6B2E" w:rsidRPr="00B67861">
        <w:t xml:space="preserve"> </w:t>
      </w:r>
      <w:r w:rsidR="003A4392" w:rsidRPr="00B67861">
        <w:t>industrias manufactureras</w:t>
      </w:r>
      <w:r w:rsidR="003B6B2E" w:rsidRPr="00B67861">
        <w:t>,</w:t>
      </w:r>
      <w:r w:rsidR="003A4392" w:rsidRPr="00B67861">
        <w:t xml:space="preserve"> el</w:t>
      </w:r>
      <w:r w:rsidR="003B6B2E" w:rsidRPr="00B67861">
        <w:t xml:space="preserve"> </w:t>
      </w:r>
      <w:r w:rsidR="003A4392" w:rsidRPr="00B67861">
        <w:t>1.1% del total de la actividad secundaria, y el 0.3% del total de la economía</w:t>
      </w:r>
      <w:r w:rsidR="00FD20A3" w:rsidRPr="00B67861">
        <w:t xml:space="preserve"> a valores constantes de 2013</w:t>
      </w:r>
      <w:r w:rsidR="003A4392" w:rsidRPr="00B67861">
        <w:t>.</w:t>
      </w:r>
    </w:p>
    <w:p w14:paraId="58925D74" w14:textId="77777777" w:rsidR="00D43D22" w:rsidRPr="00B67861" w:rsidRDefault="007C631E" w:rsidP="000B4642">
      <w:pPr>
        <w:pStyle w:val="Sinespaciado"/>
        <w:numPr>
          <w:ilvl w:val="0"/>
          <w:numId w:val="23"/>
        </w:numPr>
        <w:spacing w:after="120"/>
      </w:pPr>
      <w:r>
        <w:t>La elaboración</w:t>
      </w:r>
      <w:r w:rsidR="003A4392" w:rsidRPr="00B67861">
        <w:t xml:space="preserve"> de insumos de plástico en México</w:t>
      </w:r>
      <w:r w:rsidR="00FD20A3" w:rsidRPr="00B67861">
        <w:t xml:space="preserve"> de 2012 a 2018</w:t>
      </w:r>
      <w:r w:rsidR="0085456E" w:rsidRPr="00B67861">
        <w:t xml:space="preserve"> ha tenido un valor de 407,296.2</w:t>
      </w:r>
      <w:r w:rsidR="00FD20A3" w:rsidRPr="00B67861">
        <w:t xml:space="preserve"> mdp, </w:t>
      </w:r>
      <w:r w:rsidR="007E4B6C" w:rsidRPr="00B67861">
        <w:t xml:space="preserve">y un crecimiento promedio del sector de 1.3% anual durante </w:t>
      </w:r>
      <w:r w:rsidR="008E36C5" w:rsidRPr="00B67861">
        <w:t xml:space="preserve">esos años, por lo que claramente se puede observar que </w:t>
      </w:r>
      <w:r w:rsidR="00F16952">
        <w:t>esta</w:t>
      </w:r>
      <w:r w:rsidR="008E36C5" w:rsidRPr="00B67861">
        <w:t xml:space="preserve"> industria, va en expansión</w:t>
      </w:r>
      <w:r w:rsidR="00F16952">
        <w:t>.</w:t>
      </w:r>
      <w:r w:rsidR="002F435C" w:rsidRPr="002F435C">
        <w:rPr>
          <w:rStyle w:val="Refdenotaalpie"/>
          <w:b/>
        </w:rPr>
        <w:t xml:space="preserve"> </w:t>
      </w:r>
      <w:r w:rsidR="002F435C" w:rsidRPr="00B67861">
        <w:rPr>
          <w:rStyle w:val="Refdenotaalpie"/>
          <w:b/>
        </w:rPr>
        <w:footnoteReference w:id="1"/>
      </w:r>
      <w:r w:rsidR="002F435C" w:rsidRPr="00B67861">
        <w:rPr>
          <w:b/>
        </w:rPr>
        <w:t xml:space="preserve"> </w:t>
      </w:r>
      <w:r w:rsidR="002F435C" w:rsidRPr="00B67861">
        <w:rPr>
          <w:rStyle w:val="Refdenotaalpie"/>
          <w:b/>
        </w:rPr>
        <w:footnoteReference w:id="2"/>
      </w:r>
    </w:p>
    <w:p w14:paraId="02181518" w14:textId="77777777" w:rsidR="00B03EB3" w:rsidRPr="00B67861" w:rsidRDefault="00D43D22" w:rsidP="00B03EB3">
      <w:pPr>
        <w:pStyle w:val="Sinespaciado"/>
        <w:jc w:val="center"/>
      </w:pPr>
      <w:r w:rsidRPr="00B67861">
        <w:rPr>
          <w:noProof/>
          <w:lang w:eastAsia="es-MX"/>
        </w:rPr>
        <w:drawing>
          <wp:inline distT="0" distB="0" distL="0" distR="0" wp14:anchorId="5B7332A1" wp14:editId="6D6A351C">
            <wp:extent cx="4333461" cy="257302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0EDE70C" w14:textId="77777777" w:rsidR="00135313" w:rsidRPr="00B67861" w:rsidRDefault="007C2470" w:rsidP="00B52E4B">
      <w:pPr>
        <w:pStyle w:val="Sinespaciado"/>
        <w:numPr>
          <w:ilvl w:val="0"/>
          <w:numId w:val="24"/>
        </w:numPr>
        <w:spacing w:after="120"/>
        <w:ind w:left="714" w:hanging="357"/>
      </w:pPr>
      <w:r w:rsidRPr="00AE5352">
        <w:t>S</w:t>
      </w:r>
      <w:r w:rsidR="00786909">
        <w:t>i</w:t>
      </w:r>
      <w:r w:rsidRPr="00AE5352">
        <w:t xml:space="preserve"> s</w:t>
      </w:r>
      <w:r w:rsidRPr="00B67861">
        <w:t xml:space="preserve">e revisa el Indicador Mensual de la Actividad Industrial (IMAI) del INEGI, </w:t>
      </w:r>
      <w:r w:rsidR="00B31D30" w:rsidRPr="00B67861">
        <w:t xml:space="preserve">se puede </w:t>
      </w:r>
      <w:r w:rsidR="008E36C5" w:rsidRPr="00B67861">
        <w:t>observar que dicha activ</w:t>
      </w:r>
      <w:r w:rsidR="00082624">
        <w:t>id</w:t>
      </w:r>
      <w:r w:rsidR="008E36C5" w:rsidRPr="00B67861">
        <w:t xml:space="preserve">ad económica se ha contraído en los últimos meses, sin </w:t>
      </w:r>
      <w:r w:rsidR="00BE14AD" w:rsidRPr="00B67861">
        <w:t xml:space="preserve">embargo, se ha observado una </w:t>
      </w:r>
      <w:r w:rsidR="00BE14AD" w:rsidRPr="00B67861">
        <w:lastRenderedPageBreak/>
        <w:t xml:space="preserve">tendencia a la baja, particularmente en los últimos 6 meses, lo que puede obedecer a una serie de coyunturas </w:t>
      </w:r>
      <w:r w:rsidR="00BE14AD" w:rsidRPr="00AE5352">
        <w:t xml:space="preserve">económicas que </w:t>
      </w:r>
      <w:r w:rsidR="00BE14AD" w:rsidRPr="00B67861">
        <w:t>y decisiones de política económica que explican dicha contracción en lo que va de 2019.</w:t>
      </w:r>
    </w:p>
    <w:p w14:paraId="71C5B371" w14:textId="77777777" w:rsidR="00BE14AD" w:rsidRPr="00B67861" w:rsidRDefault="00F032E1" w:rsidP="00915D85">
      <w:pPr>
        <w:pStyle w:val="Sinespaciado"/>
        <w:ind w:left="720"/>
        <w:jc w:val="center"/>
      </w:pPr>
      <w:r w:rsidRPr="00B67861">
        <w:rPr>
          <w:noProof/>
          <w:lang w:eastAsia="es-MX"/>
        </w:rPr>
        <mc:AlternateContent>
          <mc:Choice Requires="cx1">
            <w:drawing>
              <wp:inline distT="0" distB="0" distL="0" distR="0" wp14:anchorId="1E845F39" wp14:editId="5745BE7C">
                <wp:extent cx="4235570" cy="2851150"/>
                <wp:effectExtent l="0" t="0" r="12700" b="6350"/>
                <wp:docPr id="5" name="Gráfico 5"/>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9"/>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drawing>
              <wp:inline distT="0" distB="0" distL="0" distR="0" wp14:anchorId="5F7F96AE" wp14:editId="57EF5083">
                <wp:extent cx="4235570" cy="2851150"/>
                <wp:effectExtent l="0" t="0" r="12700" b="6350"/>
                <wp:docPr id="5" name="Gráfico 5"/>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 name="Gráfico 5"/>
                        <pic:cNvPicPr>
                          <a:picLocks noGrp="1" noRot="1" noChangeAspect="1" noMove="1" noResize="1" noEditPoints="1" noAdjustHandles="1" noChangeArrowheads="1" noChangeShapeType="1"/>
                        </pic:cNvPicPr>
                      </pic:nvPicPr>
                      <pic:blipFill>
                        <a:blip r:embed="rId10"/>
                        <a:stretch>
                          <a:fillRect/>
                        </a:stretch>
                      </pic:blipFill>
                      <pic:spPr>
                        <a:xfrm>
                          <a:off x="0" y="0"/>
                          <a:ext cx="4235450" cy="2851150"/>
                        </a:xfrm>
                        <a:prstGeom prst="rect">
                          <a:avLst/>
                        </a:prstGeom>
                      </pic:spPr>
                    </pic:pic>
                  </a:graphicData>
                </a:graphic>
              </wp:inline>
            </w:drawing>
          </mc:Fallback>
        </mc:AlternateContent>
      </w:r>
    </w:p>
    <w:p w14:paraId="4881DF2D" w14:textId="77777777" w:rsidR="00601BF6" w:rsidRPr="00B67861" w:rsidRDefault="007E03D8" w:rsidP="00BC3CE0">
      <w:pPr>
        <w:pStyle w:val="Sinespaciado"/>
        <w:numPr>
          <w:ilvl w:val="0"/>
          <w:numId w:val="24"/>
        </w:numPr>
        <w:spacing w:after="120"/>
      </w:pPr>
      <w:r w:rsidRPr="00B67861">
        <w:t>Hasta 2018, se ve claramente que la industria del plástico en Méxi</w:t>
      </w:r>
      <w:r w:rsidR="00B315EC" w:rsidRPr="00B67861">
        <w:t xml:space="preserve">co era una de las más dinámicas, y para </w:t>
      </w:r>
      <w:r w:rsidR="00082624">
        <w:t>América L</w:t>
      </w:r>
      <w:r w:rsidR="00B315EC" w:rsidRPr="00B67861">
        <w:t>atina, a pesar de las tensiones comerciales y de las campañas para reducir el consumo de plástico en la región, la industria sigue creciendo</w:t>
      </w:r>
      <w:r w:rsidR="00E836D9" w:rsidRPr="00B67861">
        <w:t>.</w:t>
      </w:r>
    </w:p>
    <w:p w14:paraId="395B9531" w14:textId="77777777" w:rsidR="00B60C93" w:rsidRDefault="004264B9" w:rsidP="00BC3CE0">
      <w:pPr>
        <w:pStyle w:val="Sinespaciado"/>
        <w:numPr>
          <w:ilvl w:val="0"/>
          <w:numId w:val="24"/>
        </w:numPr>
        <w:spacing w:after="120"/>
      </w:pPr>
      <w:r>
        <w:t xml:space="preserve">De acuerdo al </w:t>
      </w:r>
      <w:r w:rsidR="00514583" w:rsidRPr="00B67861">
        <w:t xml:space="preserve">INEGI, a nivel nacional existen alrededor de 5,252 </w:t>
      </w:r>
      <w:r>
        <w:t>empresas</w:t>
      </w:r>
      <w:r w:rsidR="00514583" w:rsidRPr="00B67861">
        <w:t xml:space="preserve"> relacionadas directamente con la producción y fabricación de insumos de plástico</w:t>
      </w:r>
      <w:r w:rsidR="00D17229" w:rsidRPr="00B67861">
        <w:t>.</w:t>
      </w:r>
    </w:p>
    <w:p w14:paraId="09775C76" w14:textId="77777777" w:rsidR="00082624" w:rsidRPr="00A812D5" w:rsidRDefault="001053B1" w:rsidP="00BC3CE0">
      <w:pPr>
        <w:pStyle w:val="Sinespaciado"/>
        <w:numPr>
          <w:ilvl w:val="0"/>
          <w:numId w:val="24"/>
        </w:numPr>
        <w:spacing w:after="120"/>
      </w:pPr>
      <w:r>
        <w:t>Adicionalmente, el INEGI reporta</w:t>
      </w:r>
      <w:r w:rsidR="00747B15">
        <w:t xml:space="preserve"> </w:t>
      </w:r>
      <w:r>
        <w:t xml:space="preserve">que </w:t>
      </w:r>
      <w:r w:rsidR="00082624" w:rsidRPr="00B67861">
        <w:t xml:space="preserve">las </w:t>
      </w:r>
      <w:r w:rsidR="00747B15">
        <w:t>e</w:t>
      </w:r>
      <w:r w:rsidR="00082624" w:rsidRPr="00B67861">
        <w:t>xportaciones</w:t>
      </w:r>
      <w:r w:rsidR="00747B15">
        <w:t xml:space="preserve"> </w:t>
      </w:r>
      <w:r w:rsidR="00082624" w:rsidRPr="00B67861">
        <w:t>en 2018, ascendi</w:t>
      </w:r>
      <w:r>
        <w:t xml:space="preserve">eron a </w:t>
      </w:r>
      <w:r w:rsidR="00082624" w:rsidRPr="00B67861">
        <w:t>9,345.0</w:t>
      </w:r>
      <w:r w:rsidR="00082624" w:rsidRPr="00B67861">
        <w:rPr>
          <w:rStyle w:val="Refdenotaalpie"/>
        </w:rPr>
        <w:footnoteReference w:id="3"/>
      </w:r>
      <w:r w:rsidR="00082624" w:rsidRPr="00B67861">
        <w:t xml:space="preserve"> millones de dólares (mdd), lo que represent</w:t>
      </w:r>
      <w:r>
        <w:t>ó</w:t>
      </w:r>
      <w:r w:rsidR="00082624" w:rsidRPr="00B67861">
        <w:t xml:space="preserve"> el 2.6% del total de las exportaciones </w:t>
      </w:r>
      <w:r w:rsidR="00082624" w:rsidRPr="00AE5352">
        <w:t>de</w:t>
      </w:r>
      <w:r>
        <w:t xml:space="preserve">l sector </w:t>
      </w:r>
      <w:r w:rsidR="00082624" w:rsidRPr="00AE5352">
        <w:t>manufacturer</w:t>
      </w:r>
      <w:r>
        <w:t>o</w:t>
      </w:r>
      <w:r w:rsidR="00082624" w:rsidRPr="00AE5352">
        <w:t>.</w:t>
      </w:r>
    </w:p>
    <w:p w14:paraId="4322BE4F" w14:textId="77777777" w:rsidR="00B60C93" w:rsidRPr="00B67861" w:rsidRDefault="00EE7A5F" w:rsidP="00F0340D">
      <w:pPr>
        <w:pStyle w:val="Sinespaciado"/>
        <w:numPr>
          <w:ilvl w:val="0"/>
          <w:numId w:val="24"/>
        </w:numPr>
        <w:spacing w:after="120"/>
      </w:pPr>
      <w:r>
        <w:t>Hasta 2018, esta comisión estimó que</w:t>
      </w:r>
      <w:r w:rsidR="002D72CE" w:rsidRPr="00AE5352">
        <w:t xml:space="preserve"> la ind</w:t>
      </w:r>
      <w:r w:rsidR="00082624">
        <w:t xml:space="preserve">ustria posee </w:t>
      </w:r>
      <w:r>
        <w:t>un aproximado de</w:t>
      </w:r>
      <w:r w:rsidR="00082624">
        <w:t xml:space="preserve"> 217,</w:t>
      </w:r>
      <w:r w:rsidR="002D72CE" w:rsidRPr="00AE5352">
        <w:t>017 trabajadores</w:t>
      </w:r>
      <w:r>
        <w:t xml:space="preserve">. Este número representa el 1.1% del empleo formal en el país, considerando el </w:t>
      </w:r>
      <w:r w:rsidR="002D72CE" w:rsidRPr="00B67861">
        <w:t xml:space="preserve">número de empleos registrados ante el Instituto Mexicano del Seguro Social </w:t>
      </w:r>
      <w:r w:rsidR="00C301D9" w:rsidRPr="00B67861">
        <w:t>(IMSS)</w:t>
      </w:r>
      <w:r>
        <w:t xml:space="preserve"> que</w:t>
      </w:r>
      <w:r w:rsidR="00C301D9" w:rsidRPr="00B67861">
        <w:t xml:space="preserve"> a </w:t>
      </w:r>
      <w:r>
        <w:t xml:space="preserve">septiembre de 2019 se registraron </w:t>
      </w:r>
      <w:r w:rsidR="00C301D9" w:rsidRPr="00B67861">
        <w:t>20,567,426 empleos</w:t>
      </w:r>
      <w:r w:rsidR="00E5424A" w:rsidRPr="00B67861">
        <w:rPr>
          <w:rStyle w:val="Refdenotaalpie"/>
        </w:rPr>
        <w:footnoteReference w:id="4"/>
      </w:r>
      <w:r>
        <w:t xml:space="preserve">. </w:t>
      </w:r>
    </w:p>
    <w:p w14:paraId="26EBB351" w14:textId="77777777" w:rsidR="00D17229" w:rsidRPr="00B46EA5" w:rsidRDefault="00D17229" w:rsidP="004F056E">
      <w:pPr>
        <w:pStyle w:val="Sinespaciado"/>
        <w:jc w:val="center"/>
        <w:rPr>
          <w:b/>
        </w:rPr>
      </w:pPr>
      <w:r w:rsidRPr="00B46EA5">
        <w:rPr>
          <w:b/>
        </w:rPr>
        <w:lastRenderedPageBreak/>
        <w:t>Tamaño de Establecimiento Promedio</w:t>
      </w:r>
    </w:p>
    <w:p w14:paraId="3B4B035E" w14:textId="77777777" w:rsidR="00D17229" w:rsidRPr="00B67861" w:rsidRDefault="00D17229" w:rsidP="004F056E">
      <w:pPr>
        <w:pStyle w:val="Sinespaciado"/>
        <w:jc w:val="center"/>
        <w:rPr>
          <w:sz w:val="20"/>
        </w:rPr>
      </w:pPr>
      <w:r w:rsidRPr="00B67861">
        <w:rPr>
          <w:sz w:val="20"/>
        </w:rPr>
        <w:t>Industrial y Manufacturación del Plástico</w:t>
      </w:r>
    </w:p>
    <w:p w14:paraId="47CCF7ED" w14:textId="77777777" w:rsidR="00306AD9" w:rsidRPr="00B67861" w:rsidRDefault="00306AD9" w:rsidP="004F056E">
      <w:pPr>
        <w:pStyle w:val="Sinespaciado"/>
        <w:jc w:val="center"/>
        <w:rPr>
          <w:sz w:val="20"/>
        </w:rPr>
      </w:pPr>
    </w:p>
    <w:tbl>
      <w:tblPr>
        <w:tblW w:w="0" w:type="auto"/>
        <w:jc w:val="center"/>
        <w:tblCellMar>
          <w:left w:w="70" w:type="dxa"/>
          <w:right w:w="70" w:type="dxa"/>
        </w:tblCellMar>
        <w:tblLook w:val="04A0" w:firstRow="1" w:lastRow="0" w:firstColumn="1" w:lastColumn="0" w:noHBand="0" w:noVBand="1"/>
      </w:tblPr>
      <w:tblGrid>
        <w:gridCol w:w="1985"/>
        <w:gridCol w:w="1417"/>
        <w:gridCol w:w="1065"/>
        <w:gridCol w:w="957"/>
      </w:tblGrid>
      <w:tr w:rsidR="00B46EA5" w:rsidRPr="00306AD9" w14:paraId="0BF8B130" w14:textId="77777777" w:rsidTr="000A7754">
        <w:trPr>
          <w:trHeight w:val="20"/>
          <w:tblHeader/>
          <w:jc w:val="center"/>
        </w:trPr>
        <w:tc>
          <w:tcPr>
            <w:tcW w:w="1985" w:type="dxa"/>
            <w:tcBorders>
              <w:top w:val="nil"/>
              <w:left w:val="nil"/>
              <w:bottom w:val="nil"/>
              <w:right w:val="nil"/>
            </w:tcBorders>
            <w:shd w:val="clear" w:color="000000" w:fill="A9D08E"/>
            <w:vAlign w:val="center"/>
            <w:hideMark/>
          </w:tcPr>
          <w:p w14:paraId="1D502394" w14:textId="77777777" w:rsidR="00306AD9" w:rsidRPr="00306AD9" w:rsidRDefault="00306AD9" w:rsidP="00306AD9">
            <w:pPr>
              <w:spacing w:after="0" w:line="240" w:lineRule="auto"/>
              <w:jc w:val="center"/>
              <w:rPr>
                <w:rFonts w:eastAsia="Times New Roman" w:cs="Arial"/>
                <w:b/>
                <w:bCs/>
                <w:color w:val="000000"/>
                <w:sz w:val="20"/>
                <w:lang w:eastAsia="es-MX"/>
              </w:rPr>
            </w:pPr>
            <w:r w:rsidRPr="00306AD9">
              <w:rPr>
                <w:rFonts w:eastAsia="Times New Roman" w:cs="Arial"/>
                <w:b/>
                <w:bCs/>
                <w:color w:val="000000"/>
                <w:sz w:val="20"/>
                <w:lang w:eastAsia="es-MX"/>
              </w:rPr>
              <w:t>Tamaño de Establecimiento</w:t>
            </w:r>
          </w:p>
        </w:tc>
        <w:tc>
          <w:tcPr>
            <w:tcW w:w="1417" w:type="dxa"/>
            <w:tcBorders>
              <w:top w:val="nil"/>
              <w:left w:val="nil"/>
              <w:bottom w:val="nil"/>
              <w:right w:val="nil"/>
            </w:tcBorders>
            <w:shd w:val="clear" w:color="000000" w:fill="A9D08E"/>
            <w:vAlign w:val="center"/>
            <w:hideMark/>
          </w:tcPr>
          <w:p w14:paraId="2671AE7F" w14:textId="77777777" w:rsidR="00306AD9" w:rsidRPr="00306AD9" w:rsidRDefault="00306AD9" w:rsidP="00306AD9">
            <w:pPr>
              <w:spacing w:after="0" w:line="240" w:lineRule="auto"/>
              <w:jc w:val="center"/>
              <w:rPr>
                <w:rFonts w:eastAsia="Times New Roman" w:cs="Arial"/>
                <w:b/>
                <w:bCs/>
                <w:color w:val="000000"/>
                <w:sz w:val="20"/>
                <w:lang w:eastAsia="es-MX"/>
              </w:rPr>
            </w:pPr>
            <w:r w:rsidRPr="00306AD9">
              <w:rPr>
                <w:rFonts w:eastAsia="Times New Roman" w:cs="Arial"/>
                <w:b/>
                <w:bCs/>
                <w:color w:val="000000"/>
                <w:sz w:val="20"/>
                <w:lang w:eastAsia="es-MX"/>
              </w:rPr>
              <w:t>Promedio del Personal</w:t>
            </w:r>
          </w:p>
        </w:tc>
        <w:tc>
          <w:tcPr>
            <w:tcW w:w="0" w:type="auto"/>
            <w:tcBorders>
              <w:top w:val="nil"/>
              <w:left w:val="nil"/>
              <w:bottom w:val="nil"/>
              <w:right w:val="nil"/>
            </w:tcBorders>
            <w:shd w:val="clear" w:color="000000" w:fill="A9D08E"/>
            <w:vAlign w:val="center"/>
            <w:hideMark/>
          </w:tcPr>
          <w:p w14:paraId="72400DC8" w14:textId="77777777" w:rsidR="00306AD9" w:rsidRPr="00306AD9" w:rsidRDefault="000A7754" w:rsidP="00306AD9">
            <w:pPr>
              <w:spacing w:after="0" w:line="240" w:lineRule="auto"/>
              <w:jc w:val="center"/>
              <w:rPr>
                <w:rFonts w:eastAsia="Times New Roman" w:cs="Arial"/>
                <w:b/>
                <w:bCs/>
                <w:color w:val="000000"/>
                <w:sz w:val="20"/>
                <w:lang w:eastAsia="es-MX"/>
              </w:rPr>
            </w:pPr>
            <w:r>
              <w:rPr>
                <w:rFonts w:eastAsia="Times New Roman" w:cs="Arial"/>
                <w:b/>
                <w:bCs/>
                <w:color w:val="000000"/>
                <w:sz w:val="20"/>
                <w:lang w:eastAsia="es-MX"/>
              </w:rPr>
              <w:t>Empresas</w:t>
            </w:r>
          </w:p>
        </w:tc>
        <w:tc>
          <w:tcPr>
            <w:tcW w:w="0" w:type="auto"/>
            <w:tcBorders>
              <w:top w:val="nil"/>
              <w:left w:val="nil"/>
              <w:bottom w:val="nil"/>
              <w:right w:val="nil"/>
            </w:tcBorders>
            <w:shd w:val="clear" w:color="000000" w:fill="A9D08E"/>
            <w:vAlign w:val="center"/>
            <w:hideMark/>
          </w:tcPr>
          <w:p w14:paraId="1E5DB515" w14:textId="77777777" w:rsidR="00306AD9" w:rsidRPr="00306AD9" w:rsidRDefault="000A7754" w:rsidP="00306AD9">
            <w:pPr>
              <w:spacing w:after="0" w:line="240" w:lineRule="auto"/>
              <w:jc w:val="center"/>
              <w:rPr>
                <w:rFonts w:eastAsia="Times New Roman" w:cs="Arial"/>
                <w:b/>
                <w:bCs/>
                <w:color w:val="000000"/>
                <w:sz w:val="20"/>
                <w:lang w:eastAsia="es-MX"/>
              </w:rPr>
            </w:pPr>
            <w:r>
              <w:rPr>
                <w:rFonts w:eastAsia="Times New Roman" w:cs="Arial"/>
                <w:b/>
                <w:bCs/>
                <w:color w:val="000000"/>
                <w:sz w:val="20"/>
                <w:lang w:eastAsia="es-MX"/>
              </w:rPr>
              <w:t>Empleos</w:t>
            </w:r>
          </w:p>
        </w:tc>
      </w:tr>
      <w:tr w:rsidR="00306AD9" w:rsidRPr="00306AD9" w14:paraId="3EAE1964" w14:textId="77777777" w:rsidTr="000A7754">
        <w:trPr>
          <w:trHeight w:val="20"/>
          <w:jc w:val="center"/>
        </w:trPr>
        <w:tc>
          <w:tcPr>
            <w:tcW w:w="3402" w:type="dxa"/>
            <w:gridSpan w:val="2"/>
            <w:tcBorders>
              <w:top w:val="single" w:sz="4" w:space="0" w:color="auto"/>
              <w:left w:val="nil"/>
              <w:bottom w:val="single" w:sz="4" w:space="0" w:color="auto"/>
              <w:right w:val="nil"/>
            </w:tcBorders>
            <w:shd w:val="clear" w:color="000000" w:fill="BFBFBF"/>
            <w:vAlign w:val="center"/>
            <w:hideMark/>
          </w:tcPr>
          <w:p w14:paraId="5EB227A6" w14:textId="77777777" w:rsidR="00306AD9" w:rsidRPr="00306AD9" w:rsidRDefault="00306AD9" w:rsidP="00306AD9">
            <w:pPr>
              <w:spacing w:after="0" w:line="240" w:lineRule="auto"/>
              <w:jc w:val="center"/>
              <w:rPr>
                <w:rFonts w:eastAsia="Times New Roman" w:cs="Arial"/>
                <w:b/>
                <w:bCs/>
                <w:color w:val="000000"/>
                <w:sz w:val="20"/>
                <w:lang w:eastAsia="es-MX"/>
              </w:rPr>
            </w:pPr>
            <w:r w:rsidRPr="00306AD9">
              <w:rPr>
                <w:rFonts w:eastAsia="Times New Roman" w:cs="Arial"/>
                <w:b/>
                <w:bCs/>
                <w:color w:val="000000"/>
                <w:sz w:val="20"/>
                <w:lang w:eastAsia="es-MX"/>
              </w:rPr>
              <w:t>Total</w:t>
            </w:r>
          </w:p>
        </w:tc>
        <w:tc>
          <w:tcPr>
            <w:tcW w:w="0" w:type="auto"/>
            <w:tcBorders>
              <w:top w:val="single" w:sz="4" w:space="0" w:color="auto"/>
              <w:left w:val="nil"/>
              <w:bottom w:val="single" w:sz="4" w:space="0" w:color="auto"/>
              <w:right w:val="nil"/>
            </w:tcBorders>
            <w:shd w:val="clear" w:color="000000" w:fill="BFBFBF"/>
            <w:vAlign w:val="center"/>
            <w:hideMark/>
          </w:tcPr>
          <w:p w14:paraId="73A7E165" w14:textId="77777777" w:rsidR="00306AD9" w:rsidRPr="00306AD9" w:rsidRDefault="00306AD9" w:rsidP="00306AD9">
            <w:pPr>
              <w:spacing w:after="0" w:line="240" w:lineRule="auto"/>
              <w:jc w:val="center"/>
              <w:rPr>
                <w:rFonts w:eastAsia="Times New Roman" w:cs="Arial"/>
                <w:b/>
                <w:bCs/>
                <w:color w:val="000000"/>
                <w:sz w:val="20"/>
                <w:lang w:eastAsia="es-MX"/>
              </w:rPr>
            </w:pPr>
            <w:r w:rsidRPr="00306AD9">
              <w:rPr>
                <w:rFonts w:eastAsia="Times New Roman" w:cs="Arial"/>
                <w:b/>
                <w:bCs/>
                <w:color w:val="000000"/>
                <w:sz w:val="20"/>
                <w:lang w:eastAsia="es-MX"/>
              </w:rPr>
              <w:t xml:space="preserve">5,252 </w:t>
            </w:r>
          </w:p>
        </w:tc>
        <w:tc>
          <w:tcPr>
            <w:tcW w:w="0" w:type="auto"/>
            <w:tcBorders>
              <w:top w:val="single" w:sz="4" w:space="0" w:color="auto"/>
              <w:left w:val="nil"/>
              <w:bottom w:val="single" w:sz="4" w:space="0" w:color="auto"/>
              <w:right w:val="nil"/>
            </w:tcBorders>
            <w:shd w:val="clear" w:color="000000" w:fill="BFBFBF"/>
            <w:vAlign w:val="center"/>
            <w:hideMark/>
          </w:tcPr>
          <w:p w14:paraId="0A7ED495" w14:textId="77777777" w:rsidR="00306AD9" w:rsidRPr="00306AD9" w:rsidRDefault="00306AD9" w:rsidP="00306AD9">
            <w:pPr>
              <w:spacing w:after="0" w:line="240" w:lineRule="auto"/>
              <w:jc w:val="center"/>
              <w:rPr>
                <w:rFonts w:eastAsia="Times New Roman" w:cs="Arial"/>
                <w:b/>
                <w:bCs/>
                <w:color w:val="000000"/>
                <w:sz w:val="20"/>
                <w:lang w:eastAsia="es-MX"/>
              </w:rPr>
            </w:pPr>
            <w:r w:rsidRPr="00306AD9">
              <w:rPr>
                <w:rFonts w:eastAsia="Times New Roman" w:cs="Arial"/>
                <w:b/>
                <w:bCs/>
                <w:color w:val="000000"/>
                <w:sz w:val="20"/>
                <w:lang w:eastAsia="es-MX"/>
              </w:rPr>
              <w:t xml:space="preserve">217,017 </w:t>
            </w:r>
          </w:p>
        </w:tc>
      </w:tr>
      <w:tr w:rsidR="00306AD9" w:rsidRPr="00306AD9" w14:paraId="7CDC9E48" w14:textId="77777777" w:rsidTr="000A7754">
        <w:trPr>
          <w:trHeight w:val="20"/>
          <w:jc w:val="center"/>
        </w:trPr>
        <w:tc>
          <w:tcPr>
            <w:tcW w:w="1985" w:type="dxa"/>
            <w:tcBorders>
              <w:top w:val="nil"/>
              <w:left w:val="nil"/>
              <w:bottom w:val="single" w:sz="4" w:space="0" w:color="auto"/>
              <w:right w:val="nil"/>
            </w:tcBorders>
            <w:shd w:val="clear" w:color="auto" w:fill="auto"/>
            <w:vAlign w:val="center"/>
            <w:hideMark/>
          </w:tcPr>
          <w:p w14:paraId="3810F32F" w14:textId="77777777" w:rsidR="00306AD9" w:rsidRPr="00306AD9" w:rsidRDefault="00306AD9" w:rsidP="00306AD9">
            <w:pPr>
              <w:spacing w:after="0" w:line="240" w:lineRule="auto"/>
              <w:jc w:val="left"/>
              <w:rPr>
                <w:rFonts w:eastAsia="Times New Roman" w:cs="Arial"/>
                <w:color w:val="000000"/>
                <w:sz w:val="20"/>
                <w:lang w:eastAsia="es-MX"/>
              </w:rPr>
            </w:pPr>
            <w:r w:rsidRPr="00306AD9">
              <w:rPr>
                <w:rFonts w:eastAsia="Times New Roman" w:cs="Arial"/>
                <w:color w:val="000000"/>
                <w:sz w:val="20"/>
                <w:lang w:eastAsia="es-MX"/>
              </w:rPr>
              <w:t>0 a 5 personas</w:t>
            </w:r>
          </w:p>
        </w:tc>
        <w:tc>
          <w:tcPr>
            <w:tcW w:w="1417" w:type="dxa"/>
            <w:tcBorders>
              <w:top w:val="nil"/>
              <w:left w:val="nil"/>
              <w:bottom w:val="single" w:sz="4" w:space="0" w:color="auto"/>
              <w:right w:val="nil"/>
            </w:tcBorders>
            <w:shd w:val="clear" w:color="auto" w:fill="auto"/>
            <w:vAlign w:val="center"/>
            <w:hideMark/>
          </w:tcPr>
          <w:p w14:paraId="7D4E3474" w14:textId="77777777" w:rsidR="00306AD9" w:rsidRPr="00306AD9" w:rsidRDefault="00306AD9" w:rsidP="00306AD9">
            <w:pPr>
              <w:spacing w:after="0" w:line="240" w:lineRule="auto"/>
              <w:jc w:val="center"/>
              <w:rPr>
                <w:rFonts w:eastAsia="Times New Roman" w:cs="Arial"/>
                <w:color w:val="000000"/>
                <w:sz w:val="20"/>
                <w:lang w:eastAsia="es-MX"/>
              </w:rPr>
            </w:pPr>
            <w:r w:rsidRPr="00306AD9">
              <w:rPr>
                <w:rFonts w:eastAsia="Times New Roman" w:cs="Arial"/>
                <w:color w:val="000000"/>
                <w:sz w:val="20"/>
                <w:lang w:eastAsia="es-MX"/>
              </w:rPr>
              <w:t>3</w:t>
            </w:r>
          </w:p>
        </w:tc>
        <w:tc>
          <w:tcPr>
            <w:tcW w:w="0" w:type="auto"/>
            <w:tcBorders>
              <w:top w:val="nil"/>
              <w:left w:val="nil"/>
              <w:bottom w:val="single" w:sz="4" w:space="0" w:color="auto"/>
              <w:right w:val="nil"/>
            </w:tcBorders>
            <w:shd w:val="clear" w:color="auto" w:fill="auto"/>
            <w:vAlign w:val="center"/>
            <w:hideMark/>
          </w:tcPr>
          <w:p w14:paraId="3C3F32F0" w14:textId="77777777" w:rsidR="00306AD9" w:rsidRPr="00306AD9" w:rsidRDefault="00306AD9" w:rsidP="00306AD9">
            <w:pPr>
              <w:spacing w:after="0" w:line="240" w:lineRule="auto"/>
              <w:jc w:val="center"/>
              <w:rPr>
                <w:rFonts w:eastAsia="Times New Roman" w:cs="Arial"/>
                <w:color w:val="000000"/>
                <w:sz w:val="20"/>
                <w:lang w:eastAsia="es-MX"/>
              </w:rPr>
            </w:pPr>
            <w:r w:rsidRPr="00306AD9">
              <w:rPr>
                <w:rFonts w:eastAsia="Times New Roman" w:cs="Arial"/>
                <w:color w:val="000000"/>
                <w:sz w:val="20"/>
                <w:lang w:eastAsia="es-MX"/>
              </w:rPr>
              <w:t xml:space="preserve">1,952 </w:t>
            </w:r>
          </w:p>
        </w:tc>
        <w:tc>
          <w:tcPr>
            <w:tcW w:w="0" w:type="auto"/>
            <w:tcBorders>
              <w:top w:val="nil"/>
              <w:left w:val="nil"/>
              <w:bottom w:val="single" w:sz="4" w:space="0" w:color="auto"/>
              <w:right w:val="nil"/>
            </w:tcBorders>
            <w:shd w:val="clear" w:color="auto" w:fill="auto"/>
            <w:vAlign w:val="center"/>
            <w:hideMark/>
          </w:tcPr>
          <w:p w14:paraId="5F91F122" w14:textId="77777777" w:rsidR="00306AD9" w:rsidRPr="00306AD9" w:rsidRDefault="00306AD9" w:rsidP="00306AD9">
            <w:pPr>
              <w:spacing w:after="0" w:line="240" w:lineRule="auto"/>
              <w:jc w:val="center"/>
              <w:rPr>
                <w:rFonts w:eastAsia="Times New Roman" w:cs="Arial"/>
                <w:color w:val="000000"/>
                <w:sz w:val="20"/>
                <w:lang w:eastAsia="es-MX"/>
              </w:rPr>
            </w:pPr>
            <w:r w:rsidRPr="00306AD9">
              <w:rPr>
                <w:rFonts w:eastAsia="Times New Roman" w:cs="Arial"/>
                <w:color w:val="000000"/>
                <w:sz w:val="20"/>
                <w:lang w:eastAsia="es-MX"/>
              </w:rPr>
              <w:t xml:space="preserve">5,856 </w:t>
            </w:r>
          </w:p>
        </w:tc>
      </w:tr>
      <w:tr w:rsidR="00306AD9" w:rsidRPr="00306AD9" w14:paraId="284677BF" w14:textId="77777777" w:rsidTr="000A7754">
        <w:trPr>
          <w:trHeight w:val="20"/>
          <w:jc w:val="center"/>
        </w:trPr>
        <w:tc>
          <w:tcPr>
            <w:tcW w:w="1985" w:type="dxa"/>
            <w:tcBorders>
              <w:top w:val="nil"/>
              <w:left w:val="nil"/>
              <w:bottom w:val="single" w:sz="4" w:space="0" w:color="auto"/>
              <w:right w:val="nil"/>
            </w:tcBorders>
            <w:shd w:val="clear" w:color="auto" w:fill="auto"/>
            <w:vAlign w:val="center"/>
            <w:hideMark/>
          </w:tcPr>
          <w:p w14:paraId="36B136CE" w14:textId="77777777" w:rsidR="00306AD9" w:rsidRPr="00306AD9" w:rsidRDefault="00306AD9" w:rsidP="00306AD9">
            <w:pPr>
              <w:spacing w:after="0" w:line="240" w:lineRule="auto"/>
              <w:jc w:val="left"/>
              <w:rPr>
                <w:rFonts w:eastAsia="Times New Roman" w:cs="Arial"/>
                <w:color w:val="000000"/>
                <w:sz w:val="20"/>
                <w:lang w:eastAsia="es-MX"/>
              </w:rPr>
            </w:pPr>
            <w:r w:rsidRPr="00306AD9">
              <w:rPr>
                <w:rFonts w:eastAsia="Times New Roman" w:cs="Arial"/>
                <w:color w:val="000000"/>
                <w:sz w:val="20"/>
                <w:lang w:eastAsia="es-MX"/>
              </w:rPr>
              <w:t>6 a 10 personas</w:t>
            </w:r>
          </w:p>
        </w:tc>
        <w:tc>
          <w:tcPr>
            <w:tcW w:w="1417" w:type="dxa"/>
            <w:tcBorders>
              <w:top w:val="nil"/>
              <w:left w:val="nil"/>
              <w:bottom w:val="single" w:sz="4" w:space="0" w:color="auto"/>
              <w:right w:val="nil"/>
            </w:tcBorders>
            <w:shd w:val="clear" w:color="auto" w:fill="auto"/>
            <w:vAlign w:val="center"/>
            <w:hideMark/>
          </w:tcPr>
          <w:p w14:paraId="4790400C" w14:textId="77777777" w:rsidR="00306AD9" w:rsidRPr="00306AD9" w:rsidRDefault="00306AD9" w:rsidP="00306AD9">
            <w:pPr>
              <w:spacing w:after="0" w:line="240" w:lineRule="auto"/>
              <w:jc w:val="center"/>
              <w:rPr>
                <w:rFonts w:eastAsia="Times New Roman" w:cs="Arial"/>
                <w:color w:val="000000"/>
                <w:sz w:val="20"/>
                <w:lang w:eastAsia="es-MX"/>
              </w:rPr>
            </w:pPr>
            <w:r w:rsidRPr="00306AD9">
              <w:rPr>
                <w:rFonts w:eastAsia="Times New Roman" w:cs="Arial"/>
                <w:color w:val="000000"/>
                <w:sz w:val="20"/>
                <w:lang w:eastAsia="es-MX"/>
              </w:rPr>
              <w:t>8</w:t>
            </w:r>
          </w:p>
        </w:tc>
        <w:tc>
          <w:tcPr>
            <w:tcW w:w="0" w:type="auto"/>
            <w:tcBorders>
              <w:top w:val="nil"/>
              <w:left w:val="nil"/>
              <w:bottom w:val="single" w:sz="4" w:space="0" w:color="auto"/>
              <w:right w:val="nil"/>
            </w:tcBorders>
            <w:shd w:val="clear" w:color="auto" w:fill="auto"/>
            <w:vAlign w:val="center"/>
            <w:hideMark/>
          </w:tcPr>
          <w:p w14:paraId="03F5E394" w14:textId="77777777" w:rsidR="00306AD9" w:rsidRPr="00306AD9" w:rsidRDefault="00306AD9" w:rsidP="00306AD9">
            <w:pPr>
              <w:spacing w:after="0" w:line="240" w:lineRule="auto"/>
              <w:jc w:val="center"/>
              <w:rPr>
                <w:rFonts w:eastAsia="Times New Roman" w:cs="Arial"/>
                <w:color w:val="000000"/>
                <w:sz w:val="20"/>
                <w:lang w:eastAsia="es-MX"/>
              </w:rPr>
            </w:pPr>
            <w:r w:rsidRPr="00306AD9">
              <w:rPr>
                <w:rFonts w:eastAsia="Times New Roman" w:cs="Arial"/>
                <w:color w:val="000000"/>
                <w:sz w:val="20"/>
                <w:lang w:eastAsia="es-MX"/>
              </w:rPr>
              <w:t xml:space="preserve">857 </w:t>
            </w:r>
          </w:p>
        </w:tc>
        <w:tc>
          <w:tcPr>
            <w:tcW w:w="0" w:type="auto"/>
            <w:tcBorders>
              <w:top w:val="nil"/>
              <w:left w:val="nil"/>
              <w:bottom w:val="single" w:sz="4" w:space="0" w:color="auto"/>
              <w:right w:val="nil"/>
            </w:tcBorders>
            <w:shd w:val="clear" w:color="auto" w:fill="auto"/>
            <w:vAlign w:val="center"/>
            <w:hideMark/>
          </w:tcPr>
          <w:p w14:paraId="0B2868BB" w14:textId="77777777" w:rsidR="00306AD9" w:rsidRPr="00306AD9" w:rsidRDefault="00306AD9" w:rsidP="00306AD9">
            <w:pPr>
              <w:spacing w:after="0" w:line="240" w:lineRule="auto"/>
              <w:jc w:val="center"/>
              <w:rPr>
                <w:rFonts w:eastAsia="Times New Roman" w:cs="Arial"/>
                <w:color w:val="000000"/>
                <w:sz w:val="20"/>
                <w:lang w:eastAsia="es-MX"/>
              </w:rPr>
            </w:pPr>
            <w:r w:rsidRPr="00306AD9">
              <w:rPr>
                <w:rFonts w:eastAsia="Times New Roman" w:cs="Arial"/>
                <w:color w:val="000000"/>
                <w:sz w:val="20"/>
                <w:lang w:eastAsia="es-MX"/>
              </w:rPr>
              <w:t xml:space="preserve">6,856 </w:t>
            </w:r>
          </w:p>
        </w:tc>
      </w:tr>
      <w:tr w:rsidR="00306AD9" w:rsidRPr="00306AD9" w14:paraId="10812849" w14:textId="77777777" w:rsidTr="000A7754">
        <w:trPr>
          <w:trHeight w:val="20"/>
          <w:jc w:val="center"/>
        </w:trPr>
        <w:tc>
          <w:tcPr>
            <w:tcW w:w="1985" w:type="dxa"/>
            <w:tcBorders>
              <w:top w:val="nil"/>
              <w:left w:val="nil"/>
              <w:bottom w:val="single" w:sz="4" w:space="0" w:color="auto"/>
              <w:right w:val="nil"/>
            </w:tcBorders>
            <w:shd w:val="clear" w:color="auto" w:fill="auto"/>
            <w:vAlign w:val="center"/>
            <w:hideMark/>
          </w:tcPr>
          <w:p w14:paraId="326C9B80" w14:textId="77777777" w:rsidR="00306AD9" w:rsidRPr="00306AD9" w:rsidRDefault="00306AD9" w:rsidP="00306AD9">
            <w:pPr>
              <w:spacing w:after="0" w:line="240" w:lineRule="auto"/>
              <w:jc w:val="left"/>
              <w:rPr>
                <w:rFonts w:eastAsia="Times New Roman" w:cs="Arial"/>
                <w:color w:val="000000"/>
                <w:sz w:val="20"/>
                <w:lang w:eastAsia="es-MX"/>
              </w:rPr>
            </w:pPr>
            <w:r w:rsidRPr="00306AD9">
              <w:rPr>
                <w:rFonts w:eastAsia="Times New Roman" w:cs="Arial"/>
                <w:color w:val="000000"/>
                <w:sz w:val="20"/>
                <w:lang w:eastAsia="es-MX"/>
              </w:rPr>
              <w:t>11 a 30 personas</w:t>
            </w:r>
          </w:p>
        </w:tc>
        <w:tc>
          <w:tcPr>
            <w:tcW w:w="1417" w:type="dxa"/>
            <w:tcBorders>
              <w:top w:val="nil"/>
              <w:left w:val="nil"/>
              <w:bottom w:val="single" w:sz="4" w:space="0" w:color="auto"/>
              <w:right w:val="nil"/>
            </w:tcBorders>
            <w:shd w:val="clear" w:color="auto" w:fill="auto"/>
            <w:vAlign w:val="center"/>
            <w:hideMark/>
          </w:tcPr>
          <w:p w14:paraId="0B96516C" w14:textId="77777777" w:rsidR="00306AD9" w:rsidRPr="00306AD9" w:rsidRDefault="00306AD9" w:rsidP="00306AD9">
            <w:pPr>
              <w:spacing w:after="0" w:line="240" w:lineRule="auto"/>
              <w:jc w:val="center"/>
              <w:rPr>
                <w:rFonts w:eastAsia="Times New Roman" w:cs="Arial"/>
                <w:color w:val="000000"/>
                <w:sz w:val="20"/>
                <w:lang w:eastAsia="es-MX"/>
              </w:rPr>
            </w:pPr>
            <w:r w:rsidRPr="00306AD9">
              <w:rPr>
                <w:rFonts w:eastAsia="Times New Roman" w:cs="Arial"/>
                <w:color w:val="000000"/>
                <w:sz w:val="20"/>
                <w:lang w:eastAsia="es-MX"/>
              </w:rPr>
              <w:t>21</w:t>
            </w:r>
          </w:p>
        </w:tc>
        <w:tc>
          <w:tcPr>
            <w:tcW w:w="0" w:type="auto"/>
            <w:tcBorders>
              <w:top w:val="nil"/>
              <w:left w:val="nil"/>
              <w:bottom w:val="single" w:sz="4" w:space="0" w:color="auto"/>
              <w:right w:val="nil"/>
            </w:tcBorders>
            <w:shd w:val="clear" w:color="auto" w:fill="auto"/>
            <w:vAlign w:val="center"/>
            <w:hideMark/>
          </w:tcPr>
          <w:p w14:paraId="20BE607F" w14:textId="77777777" w:rsidR="00306AD9" w:rsidRPr="00306AD9" w:rsidRDefault="00306AD9" w:rsidP="00306AD9">
            <w:pPr>
              <w:spacing w:after="0" w:line="240" w:lineRule="auto"/>
              <w:jc w:val="center"/>
              <w:rPr>
                <w:rFonts w:eastAsia="Times New Roman" w:cs="Arial"/>
                <w:color w:val="000000"/>
                <w:sz w:val="20"/>
                <w:lang w:eastAsia="es-MX"/>
              </w:rPr>
            </w:pPr>
            <w:r w:rsidRPr="00306AD9">
              <w:rPr>
                <w:rFonts w:eastAsia="Times New Roman" w:cs="Arial"/>
                <w:color w:val="000000"/>
                <w:sz w:val="20"/>
                <w:lang w:eastAsia="es-MX"/>
              </w:rPr>
              <w:t xml:space="preserve">1,022 </w:t>
            </w:r>
          </w:p>
        </w:tc>
        <w:tc>
          <w:tcPr>
            <w:tcW w:w="0" w:type="auto"/>
            <w:tcBorders>
              <w:top w:val="nil"/>
              <w:left w:val="nil"/>
              <w:bottom w:val="single" w:sz="4" w:space="0" w:color="auto"/>
              <w:right w:val="nil"/>
            </w:tcBorders>
            <w:shd w:val="clear" w:color="auto" w:fill="auto"/>
            <w:vAlign w:val="center"/>
            <w:hideMark/>
          </w:tcPr>
          <w:p w14:paraId="4288ADD2" w14:textId="77777777" w:rsidR="00306AD9" w:rsidRPr="00306AD9" w:rsidRDefault="00306AD9" w:rsidP="00306AD9">
            <w:pPr>
              <w:spacing w:after="0" w:line="240" w:lineRule="auto"/>
              <w:jc w:val="center"/>
              <w:rPr>
                <w:rFonts w:eastAsia="Times New Roman" w:cs="Arial"/>
                <w:color w:val="000000"/>
                <w:sz w:val="20"/>
                <w:lang w:eastAsia="es-MX"/>
              </w:rPr>
            </w:pPr>
            <w:r w:rsidRPr="00306AD9">
              <w:rPr>
                <w:rFonts w:eastAsia="Times New Roman" w:cs="Arial"/>
                <w:color w:val="000000"/>
                <w:sz w:val="20"/>
                <w:lang w:eastAsia="es-MX"/>
              </w:rPr>
              <w:t xml:space="preserve">20,951 </w:t>
            </w:r>
          </w:p>
        </w:tc>
      </w:tr>
      <w:tr w:rsidR="00306AD9" w:rsidRPr="00306AD9" w14:paraId="72DD301C" w14:textId="77777777" w:rsidTr="000A7754">
        <w:trPr>
          <w:trHeight w:val="20"/>
          <w:jc w:val="center"/>
        </w:trPr>
        <w:tc>
          <w:tcPr>
            <w:tcW w:w="1985" w:type="dxa"/>
            <w:tcBorders>
              <w:top w:val="nil"/>
              <w:left w:val="nil"/>
              <w:bottom w:val="single" w:sz="4" w:space="0" w:color="auto"/>
              <w:right w:val="nil"/>
            </w:tcBorders>
            <w:shd w:val="clear" w:color="auto" w:fill="auto"/>
            <w:vAlign w:val="center"/>
            <w:hideMark/>
          </w:tcPr>
          <w:p w14:paraId="45F32793" w14:textId="77777777" w:rsidR="00306AD9" w:rsidRPr="00306AD9" w:rsidRDefault="00306AD9" w:rsidP="00306AD9">
            <w:pPr>
              <w:spacing w:after="0" w:line="240" w:lineRule="auto"/>
              <w:jc w:val="left"/>
              <w:rPr>
                <w:rFonts w:eastAsia="Times New Roman" w:cs="Arial"/>
                <w:color w:val="000000"/>
                <w:sz w:val="20"/>
                <w:lang w:eastAsia="es-MX"/>
              </w:rPr>
            </w:pPr>
            <w:r w:rsidRPr="00306AD9">
              <w:rPr>
                <w:rFonts w:eastAsia="Times New Roman" w:cs="Arial"/>
                <w:color w:val="000000"/>
                <w:sz w:val="20"/>
                <w:lang w:eastAsia="es-MX"/>
              </w:rPr>
              <w:t>31 a 50 personas</w:t>
            </w:r>
          </w:p>
        </w:tc>
        <w:tc>
          <w:tcPr>
            <w:tcW w:w="1417" w:type="dxa"/>
            <w:tcBorders>
              <w:top w:val="nil"/>
              <w:left w:val="nil"/>
              <w:bottom w:val="single" w:sz="4" w:space="0" w:color="auto"/>
              <w:right w:val="nil"/>
            </w:tcBorders>
            <w:shd w:val="clear" w:color="auto" w:fill="auto"/>
            <w:vAlign w:val="center"/>
            <w:hideMark/>
          </w:tcPr>
          <w:p w14:paraId="1C420EF1" w14:textId="77777777" w:rsidR="00306AD9" w:rsidRPr="00306AD9" w:rsidRDefault="00306AD9" w:rsidP="00306AD9">
            <w:pPr>
              <w:spacing w:after="0" w:line="240" w:lineRule="auto"/>
              <w:jc w:val="center"/>
              <w:rPr>
                <w:rFonts w:eastAsia="Times New Roman" w:cs="Arial"/>
                <w:color w:val="000000"/>
                <w:sz w:val="20"/>
                <w:lang w:eastAsia="es-MX"/>
              </w:rPr>
            </w:pPr>
            <w:r w:rsidRPr="00306AD9">
              <w:rPr>
                <w:rFonts w:eastAsia="Times New Roman" w:cs="Arial"/>
                <w:color w:val="000000"/>
                <w:sz w:val="20"/>
                <w:lang w:eastAsia="es-MX"/>
              </w:rPr>
              <w:t>41</w:t>
            </w:r>
          </w:p>
        </w:tc>
        <w:tc>
          <w:tcPr>
            <w:tcW w:w="0" w:type="auto"/>
            <w:tcBorders>
              <w:top w:val="nil"/>
              <w:left w:val="nil"/>
              <w:bottom w:val="single" w:sz="4" w:space="0" w:color="auto"/>
              <w:right w:val="nil"/>
            </w:tcBorders>
            <w:shd w:val="clear" w:color="auto" w:fill="auto"/>
            <w:vAlign w:val="center"/>
            <w:hideMark/>
          </w:tcPr>
          <w:p w14:paraId="2D43F38A" w14:textId="77777777" w:rsidR="00306AD9" w:rsidRPr="00306AD9" w:rsidRDefault="00306AD9" w:rsidP="00306AD9">
            <w:pPr>
              <w:spacing w:after="0" w:line="240" w:lineRule="auto"/>
              <w:jc w:val="center"/>
              <w:rPr>
                <w:rFonts w:eastAsia="Times New Roman" w:cs="Arial"/>
                <w:color w:val="000000"/>
                <w:sz w:val="20"/>
                <w:lang w:eastAsia="es-MX"/>
              </w:rPr>
            </w:pPr>
            <w:r w:rsidRPr="00306AD9">
              <w:rPr>
                <w:rFonts w:eastAsia="Times New Roman" w:cs="Arial"/>
                <w:color w:val="000000"/>
                <w:sz w:val="20"/>
                <w:lang w:eastAsia="es-MX"/>
              </w:rPr>
              <w:t xml:space="preserve">342 </w:t>
            </w:r>
          </w:p>
        </w:tc>
        <w:tc>
          <w:tcPr>
            <w:tcW w:w="0" w:type="auto"/>
            <w:tcBorders>
              <w:top w:val="nil"/>
              <w:left w:val="nil"/>
              <w:bottom w:val="single" w:sz="4" w:space="0" w:color="auto"/>
              <w:right w:val="nil"/>
            </w:tcBorders>
            <w:shd w:val="clear" w:color="auto" w:fill="auto"/>
            <w:vAlign w:val="center"/>
            <w:hideMark/>
          </w:tcPr>
          <w:p w14:paraId="22E2D39F" w14:textId="77777777" w:rsidR="00306AD9" w:rsidRPr="00306AD9" w:rsidRDefault="00306AD9" w:rsidP="00306AD9">
            <w:pPr>
              <w:spacing w:after="0" w:line="240" w:lineRule="auto"/>
              <w:jc w:val="center"/>
              <w:rPr>
                <w:rFonts w:eastAsia="Times New Roman" w:cs="Arial"/>
                <w:color w:val="000000"/>
                <w:sz w:val="20"/>
                <w:lang w:eastAsia="es-MX"/>
              </w:rPr>
            </w:pPr>
            <w:r w:rsidRPr="00306AD9">
              <w:rPr>
                <w:rFonts w:eastAsia="Times New Roman" w:cs="Arial"/>
                <w:color w:val="000000"/>
                <w:sz w:val="20"/>
                <w:lang w:eastAsia="es-MX"/>
              </w:rPr>
              <w:t xml:space="preserve">13,851 </w:t>
            </w:r>
          </w:p>
        </w:tc>
      </w:tr>
      <w:tr w:rsidR="00306AD9" w:rsidRPr="00306AD9" w14:paraId="21D36858" w14:textId="77777777" w:rsidTr="000A7754">
        <w:trPr>
          <w:trHeight w:val="20"/>
          <w:jc w:val="center"/>
        </w:trPr>
        <w:tc>
          <w:tcPr>
            <w:tcW w:w="1985" w:type="dxa"/>
            <w:tcBorders>
              <w:top w:val="nil"/>
              <w:left w:val="nil"/>
              <w:bottom w:val="single" w:sz="4" w:space="0" w:color="auto"/>
              <w:right w:val="nil"/>
            </w:tcBorders>
            <w:shd w:val="clear" w:color="auto" w:fill="auto"/>
            <w:vAlign w:val="center"/>
            <w:hideMark/>
          </w:tcPr>
          <w:p w14:paraId="2A8B889A" w14:textId="77777777" w:rsidR="00306AD9" w:rsidRPr="00306AD9" w:rsidRDefault="00306AD9" w:rsidP="00306AD9">
            <w:pPr>
              <w:spacing w:after="0" w:line="240" w:lineRule="auto"/>
              <w:jc w:val="left"/>
              <w:rPr>
                <w:rFonts w:eastAsia="Times New Roman" w:cs="Arial"/>
                <w:color w:val="000000"/>
                <w:sz w:val="20"/>
                <w:lang w:eastAsia="es-MX"/>
              </w:rPr>
            </w:pPr>
            <w:r w:rsidRPr="00306AD9">
              <w:rPr>
                <w:rFonts w:eastAsia="Times New Roman" w:cs="Arial"/>
                <w:color w:val="000000"/>
                <w:sz w:val="20"/>
                <w:lang w:eastAsia="es-MX"/>
              </w:rPr>
              <w:t>51 a 100 personas</w:t>
            </w:r>
          </w:p>
        </w:tc>
        <w:tc>
          <w:tcPr>
            <w:tcW w:w="1417" w:type="dxa"/>
            <w:tcBorders>
              <w:top w:val="nil"/>
              <w:left w:val="nil"/>
              <w:bottom w:val="single" w:sz="4" w:space="0" w:color="auto"/>
              <w:right w:val="nil"/>
            </w:tcBorders>
            <w:shd w:val="clear" w:color="auto" w:fill="auto"/>
            <w:vAlign w:val="center"/>
            <w:hideMark/>
          </w:tcPr>
          <w:p w14:paraId="46043B1C" w14:textId="77777777" w:rsidR="00306AD9" w:rsidRPr="00306AD9" w:rsidRDefault="00306AD9" w:rsidP="00306AD9">
            <w:pPr>
              <w:spacing w:after="0" w:line="240" w:lineRule="auto"/>
              <w:jc w:val="center"/>
              <w:rPr>
                <w:rFonts w:eastAsia="Times New Roman" w:cs="Arial"/>
                <w:color w:val="000000"/>
                <w:sz w:val="20"/>
                <w:lang w:eastAsia="es-MX"/>
              </w:rPr>
            </w:pPr>
            <w:r w:rsidRPr="00306AD9">
              <w:rPr>
                <w:rFonts w:eastAsia="Times New Roman" w:cs="Arial"/>
                <w:color w:val="000000"/>
                <w:sz w:val="20"/>
                <w:lang w:eastAsia="es-MX"/>
              </w:rPr>
              <w:t>76</w:t>
            </w:r>
          </w:p>
        </w:tc>
        <w:tc>
          <w:tcPr>
            <w:tcW w:w="0" w:type="auto"/>
            <w:tcBorders>
              <w:top w:val="nil"/>
              <w:left w:val="nil"/>
              <w:bottom w:val="single" w:sz="4" w:space="0" w:color="auto"/>
              <w:right w:val="nil"/>
            </w:tcBorders>
            <w:shd w:val="clear" w:color="auto" w:fill="auto"/>
            <w:vAlign w:val="center"/>
            <w:hideMark/>
          </w:tcPr>
          <w:p w14:paraId="2B5C7FBC" w14:textId="77777777" w:rsidR="00306AD9" w:rsidRPr="00306AD9" w:rsidRDefault="00306AD9" w:rsidP="00306AD9">
            <w:pPr>
              <w:spacing w:after="0" w:line="240" w:lineRule="auto"/>
              <w:jc w:val="center"/>
              <w:rPr>
                <w:rFonts w:eastAsia="Times New Roman" w:cs="Arial"/>
                <w:color w:val="000000"/>
                <w:sz w:val="20"/>
                <w:lang w:eastAsia="es-MX"/>
              </w:rPr>
            </w:pPr>
            <w:r w:rsidRPr="00306AD9">
              <w:rPr>
                <w:rFonts w:eastAsia="Times New Roman" w:cs="Arial"/>
                <w:color w:val="000000"/>
                <w:sz w:val="20"/>
                <w:lang w:eastAsia="es-MX"/>
              </w:rPr>
              <w:t xml:space="preserve">407 </w:t>
            </w:r>
          </w:p>
        </w:tc>
        <w:tc>
          <w:tcPr>
            <w:tcW w:w="0" w:type="auto"/>
            <w:tcBorders>
              <w:top w:val="nil"/>
              <w:left w:val="nil"/>
              <w:bottom w:val="single" w:sz="4" w:space="0" w:color="auto"/>
              <w:right w:val="nil"/>
            </w:tcBorders>
            <w:shd w:val="clear" w:color="auto" w:fill="auto"/>
            <w:vAlign w:val="center"/>
            <w:hideMark/>
          </w:tcPr>
          <w:p w14:paraId="169D0B9E" w14:textId="77777777" w:rsidR="00306AD9" w:rsidRPr="00306AD9" w:rsidRDefault="00306AD9" w:rsidP="00306AD9">
            <w:pPr>
              <w:spacing w:after="0" w:line="240" w:lineRule="auto"/>
              <w:jc w:val="center"/>
              <w:rPr>
                <w:rFonts w:eastAsia="Times New Roman" w:cs="Arial"/>
                <w:color w:val="000000"/>
                <w:sz w:val="20"/>
                <w:lang w:eastAsia="es-MX"/>
              </w:rPr>
            </w:pPr>
            <w:r w:rsidRPr="00306AD9">
              <w:rPr>
                <w:rFonts w:eastAsia="Times New Roman" w:cs="Arial"/>
                <w:color w:val="000000"/>
                <w:sz w:val="20"/>
                <w:lang w:eastAsia="es-MX"/>
              </w:rPr>
              <w:t xml:space="preserve">30,729 </w:t>
            </w:r>
          </w:p>
        </w:tc>
      </w:tr>
      <w:tr w:rsidR="00306AD9" w:rsidRPr="00306AD9" w14:paraId="67D7BFCE" w14:textId="77777777" w:rsidTr="000A7754">
        <w:trPr>
          <w:trHeight w:val="20"/>
          <w:jc w:val="center"/>
        </w:trPr>
        <w:tc>
          <w:tcPr>
            <w:tcW w:w="1985" w:type="dxa"/>
            <w:tcBorders>
              <w:top w:val="nil"/>
              <w:left w:val="nil"/>
              <w:bottom w:val="single" w:sz="4" w:space="0" w:color="auto"/>
              <w:right w:val="nil"/>
            </w:tcBorders>
            <w:shd w:val="clear" w:color="auto" w:fill="auto"/>
            <w:vAlign w:val="center"/>
            <w:hideMark/>
          </w:tcPr>
          <w:p w14:paraId="4656B76F" w14:textId="77777777" w:rsidR="00306AD9" w:rsidRPr="00306AD9" w:rsidRDefault="00306AD9" w:rsidP="00306AD9">
            <w:pPr>
              <w:spacing w:after="0" w:line="240" w:lineRule="auto"/>
              <w:jc w:val="left"/>
              <w:rPr>
                <w:rFonts w:eastAsia="Times New Roman" w:cs="Arial"/>
                <w:color w:val="000000"/>
                <w:sz w:val="20"/>
                <w:lang w:eastAsia="es-MX"/>
              </w:rPr>
            </w:pPr>
            <w:r w:rsidRPr="00306AD9">
              <w:rPr>
                <w:rFonts w:eastAsia="Times New Roman" w:cs="Arial"/>
                <w:color w:val="000000"/>
                <w:sz w:val="20"/>
                <w:lang w:eastAsia="es-MX"/>
              </w:rPr>
              <w:t>101 a 250 personas</w:t>
            </w:r>
          </w:p>
        </w:tc>
        <w:tc>
          <w:tcPr>
            <w:tcW w:w="1417" w:type="dxa"/>
            <w:tcBorders>
              <w:top w:val="nil"/>
              <w:left w:val="nil"/>
              <w:bottom w:val="single" w:sz="4" w:space="0" w:color="auto"/>
              <w:right w:val="nil"/>
            </w:tcBorders>
            <w:shd w:val="clear" w:color="auto" w:fill="auto"/>
            <w:vAlign w:val="center"/>
            <w:hideMark/>
          </w:tcPr>
          <w:p w14:paraId="07C7F166" w14:textId="77777777" w:rsidR="00306AD9" w:rsidRPr="00306AD9" w:rsidRDefault="00306AD9" w:rsidP="00306AD9">
            <w:pPr>
              <w:spacing w:after="0" w:line="240" w:lineRule="auto"/>
              <w:jc w:val="center"/>
              <w:rPr>
                <w:rFonts w:eastAsia="Times New Roman" w:cs="Arial"/>
                <w:color w:val="000000"/>
                <w:sz w:val="20"/>
                <w:lang w:eastAsia="es-MX"/>
              </w:rPr>
            </w:pPr>
            <w:r w:rsidRPr="00306AD9">
              <w:rPr>
                <w:rFonts w:eastAsia="Times New Roman" w:cs="Arial"/>
                <w:color w:val="000000"/>
                <w:sz w:val="20"/>
                <w:lang w:eastAsia="es-MX"/>
              </w:rPr>
              <w:t>176</w:t>
            </w:r>
          </w:p>
        </w:tc>
        <w:tc>
          <w:tcPr>
            <w:tcW w:w="0" w:type="auto"/>
            <w:tcBorders>
              <w:top w:val="nil"/>
              <w:left w:val="nil"/>
              <w:bottom w:val="single" w:sz="4" w:space="0" w:color="auto"/>
              <w:right w:val="nil"/>
            </w:tcBorders>
            <w:shd w:val="clear" w:color="auto" w:fill="auto"/>
            <w:vAlign w:val="center"/>
            <w:hideMark/>
          </w:tcPr>
          <w:p w14:paraId="1C8481E4" w14:textId="77777777" w:rsidR="00306AD9" w:rsidRPr="00306AD9" w:rsidRDefault="00306AD9" w:rsidP="00306AD9">
            <w:pPr>
              <w:spacing w:after="0" w:line="240" w:lineRule="auto"/>
              <w:jc w:val="center"/>
              <w:rPr>
                <w:rFonts w:eastAsia="Times New Roman" w:cs="Arial"/>
                <w:color w:val="000000"/>
                <w:sz w:val="20"/>
                <w:lang w:eastAsia="es-MX"/>
              </w:rPr>
            </w:pPr>
            <w:r w:rsidRPr="00306AD9">
              <w:rPr>
                <w:rFonts w:eastAsia="Times New Roman" w:cs="Arial"/>
                <w:color w:val="000000"/>
                <w:sz w:val="20"/>
                <w:lang w:eastAsia="es-MX"/>
              </w:rPr>
              <w:t xml:space="preserve">396 </w:t>
            </w:r>
          </w:p>
        </w:tc>
        <w:tc>
          <w:tcPr>
            <w:tcW w:w="0" w:type="auto"/>
            <w:tcBorders>
              <w:top w:val="nil"/>
              <w:left w:val="nil"/>
              <w:bottom w:val="single" w:sz="4" w:space="0" w:color="auto"/>
              <w:right w:val="nil"/>
            </w:tcBorders>
            <w:shd w:val="clear" w:color="auto" w:fill="auto"/>
            <w:vAlign w:val="center"/>
            <w:hideMark/>
          </w:tcPr>
          <w:p w14:paraId="2277C545" w14:textId="77777777" w:rsidR="00306AD9" w:rsidRPr="00306AD9" w:rsidRDefault="00306AD9" w:rsidP="00306AD9">
            <w:pPr>
              <w:spacing w:after="0" w:line="240" w:lineRule="auto"/>
              <w:jc w:val="center"/>
              <w:rPr>
                <w:rFonts w:eastAsia="Times New Roman" w:cs="Arial"/>
                <w:color w:val="000000"/>
                <w:sz w:val="20"/>
                <w:lang w:eastAsia="es-MX"/>
              </w:rPr>
            </w:pPr>
            <w:r w:rsidRPr="00306AD9">
              <w:rPr>
                <w:rFonts w:eastAsia="Times New Roman" w:cs="Arial"/>
                <w:color w:val="000000"/>
                <w:sz w:val="20"/>
                <w:lang w:eastAsia="es-MX"/>
              </w:rPr>
              <w:t xml:space="preserve">69,498 </w:t>
            </w:r>
          </w:p>
        </w:tc>
      </w:tr>
      <w:tr w:rsidR="00306AD9" w:rsidRPr="00306AD9" w14:paraId="3B018768" w14:textId="77777777" w:rsidTr="000A7754">
        <w:trPr>
          <w:trHeight w:val="20"/>
          <w:jc w:val="center"/>
        </w:trPr>
        <w:tc>
          <w:tcPr>
            <w:tcW w:w="1985" w:type="dxa"/>
            <w:tcBorders>
              <w:top w:val="nil"/>
              <w:left w:val="nil"/>
              <w:bottom w:val="single" w:sz="4" w:space="0" w:color="auto"/>
              <w:right w:val="nil"/>
            </w:tcBorders>
            <w:shd w:val="clear" w:color="auto" w:fill="auto"/>
            <w:vAlign w:val="center"/>
            <w:hideMark/>
          </w:tcPr>
          <w:p w14:paraId="5AE63693" w14:textId="77777777" w:rsidR="00306AD9" w:rsidRPr="00306AD9" w:rsidRDefault="00306AD9" w:rsidP="00306AD9">
            <w:pPr>
              <w:spacing w:after="0" w:line="240" w:lineRule="auto"/>
              <w:jc w:val="left"/>
              <w:rPr>
                <w:rFonts w:eastAsia="Times New Roman" w:cs="Arial"/>
                <w:color w:val="000000"/>
                <w:sz w:val="20"/>
                <w:lang w:eastAsia="es-MX"/>
              </w:rPr>
            </w:pPr>
            <w:r w:rsidRPr="00306AD9">
              <w:rPr>
                <w:rFonts w:eastAsia="Times New Roman" w:cs="Arial"/>
                <w:color w:val="000000"/>
                <w:sz w:val="20"/>
                <w:lang w:eastAsia="es-MX"/>
              </w:rPr>
              <w:t>251 más personas</w:t>
            </w:r>
          </w:p>
        </w:tc>
        <w:tc>
          <w:tcPr>
            <w:tcW w:w="1417" w:type="dxa"/>
            <w:tcBorders>
              <w:top w:val="nil"/>
              <w:left w:val="nil"/>
              <w:bottom w:val="single" w:sz="4" w:space="0" w:color="auto"/>
              <w:right w:val="nil"/>
            </w:tcBorders>
            <w:shd w:val="clear" w:color="auto" w:fill="auto"/>
            <w:vAlign w:val="center"/>
            <w:hideMark/>
          </w:tcPr>
          <w:p w14:paraId="4CC87F17" w14:textId="77777777" w:rsidR="00306AD9" w:rsidRPr="00306AD9" w:rsidRDefault="00306AD9" w:rsidP="00306AD9">
            <w:pPr>
              <w:spacing w:after="0" w:line="240" w:lineRule="auto"/>
              <w:jc w:val="center"/>
              <w:rPr>
                <w:rFonts w:eastAsia="Times New Roman" w:cs="Arial"/>
                <w:color w:val="000000"/>
                <w:sz w:val="20"/>
                <w:lang w:eastAsia="es-MX"/>
              </w:rPr>
            </w:pPr>
            <w:r w:rsidRPr="00306AD9">
              <w:rPr>
                <w:rFonts w:eastAsia="Times New Roman" w:cs="Arial"/>
                <w:color w:val="000000"/>
                <w:sz w:val="20"/>
                <w:lang w:eastAsia="es-MX"/>
              </w:rPr>
              <w:t>251</w:t>
            </w:r>
          </w:p>
        </w:tc>
        <w:tc>
          <w:tcPr>
            <w:tcW w:w="0" w:type="auto"/>
            <w:tcBorders>
              <w:top w:val="nil"/>
              <w:left w:val="nil"/>
              <w:bottom w:val="single" w:sz="4" w:space="0" w:color="auto"/>
              <w:right w:val="nil"/>
            </w:tcBorders>
            <w:shd w:val="clear" w:color="auto" w:fill="auto"/>
            <w:vAlign w:val="center"/>
            <w:hideMark/>
          </w:tcPr>
          <w:p w14:paraId="42C07F74" w14:textId="77777777" w:rsidR="00306AD9" w:rsidRPr="00306AD9" w:rsidRDefault="00306AD9" w:rsidP="00306AD9">
            <w:pPr>
              <w:spacing w:after="0" w:line="240" w:lineRule="auto"/>
              <w:jc w:val="center"/>
              <w:rPr>
                <w:rFonts w:eastAsia="Times New Roman" w:cs="Arial"/>
                <w:color w:val="000000"/>
                <w:sz w:val="20"/>
                <w:lang w:eastAsia="es-MX"/>
              </w:rPr>
            </w:pPr>
            <w:r w:rsidRPr="00306AD9">
              <w:rPr>
                <w:rFonts w:eastAsia="Times New Roman" w:cs="Arial"/>
                <w:color w:val="000000"/>
                <w:sz w:val="20"/>
                <w:lang w:eastAsia="es-MX"/>
              </w:rPr>
              <w:t xml:space="preserve">276 </w:t>
            </w:r>
          </w:p>
        </w:tc>
        <w:tc>
          <w:tcPr>
            <w:tcW w:w="0" w:type="auto"/>
            <w:tcBorders>
              <w:top w:val="nil"/>
              <w:left w:val="nil"/>
              <w:bottom w:val="single" w:sz="4" w:space="0" w:color="auto"/>
              <w:right w:val="nil"/>
            </w:tcBorders>
            <w:shd w:val="clear" w:color="auto" w:fill="auto"/>
            <w:vAlign w:val="center"/>
            <w:hideMark/>
          </w:tcPr>
          <w:p w14:paraId="6DE666C5" w14:textId="77777777" w:rsidR="00306AD9" w:rsidRPr="00306AD9" w:rsidRDefault="00306AD9" w:rsidP="00306AD9">
            <w:pPr>
              <w:spacing w:after="0" w:line="240" w:lineRule="auto"/>
              <w:jc w:val="center"/>
              <w:rPr>
                <w:rFonts w:eastAsia="Times New Roman" w:cs="Arial"/>
                <w:color w:val="000000"/>
                <w:sz w:val="20"/>
                <w:lang w:eastAsia="es-MX"/>
              </w:rPr>
            </w:pPr>
            <w:r w:rsidRPr="00306AD9">
              <w:rPr>
                <w:rFonts w:eastAsia="Times New Roman" w:cs="Arial"/>
                <w:color w:val="000000"/>
                <w:sz w:val="20"/>
                <w:lang w:eastAsia="es-MX"/>
              </w:rPr>
              <w:t xml:space="preserve">69,276 </w:t>
            </w:r>
          </w:p>
        </w:tc>
      </w:tr>
    </w:tbl>
    <w:p w14:paraId="44B473BA" w14:textId="77777777" w:rsidR="008D70B1" w:rsidRDefault="00436A80" w:rsidP="00BA7024">
      <w:pPr>
        <w:pStyle w:val="Sinespaciado"/>
        <w:jc w:val="center"/>
        <w:rPr>
          <w:sz w:val="16"/>
        </w:rPr>
      </w:pPr>
      <w:r w:rsidRPr="00B67861">
        <w:rPr>
          <w:sz w:val="16"/>
        </w:rPr>
        <w:t>Fuente:</w:t>
      </w:r>
      <w:r w:rsidR="005E05A3">
        <w:rPr>
          <w:sz w:val="16"/>
        </w:rPr>
        <w:t xml:space="preserve"> </w:t>
      </w:r>
      <w:r w:rsidR="00FC1627">
        <w:rPr>
          <w:sz w:val="16"/>
        </w:rPr>
        <w:t>Elaboración</w:t>
      </w:r>
      <w:r w:rsidR="005E05A3">
        <w:rPr>
          <w:sz w:val="16"/>
        </w:rPr>
        <w:t xml:space="preserve"> propia con datos del </w:t>
      </w:r>
      <w:r w:rsidRPr="00B67861">
        <w:rPr>
          <w:sz w:val="16"/>
        </w:rPr>
        <w:t>INEGI</w:t>
      </w:r>
    </w:p>
    <w:p w14:paraId="59C88355" w14:textId="77777777" w:rsidR="002F20A8" w:rsidRPr="002F20A8" w:rsidRDefault="002F20A8" w:rsidP="005E05A3">
      <w:pPr>
        <w:pStyle w:val="Sinespaciado"/>
        <w:jc w:val="center"/>
        <w:rPr>
          <w:sz w:val="16"/>
        </w:rPr>
      </w:pPr>
    </w:p>
    <w:p w14:paraId="7C6328C5" w14:textId="77777777" w:rsidR="00A812D5" w:rsidRPr="003B49E8" w:rsidRDefault="008D70B1" w:rsidP="00650B9D">
      <w:pPr>
        <w:pStyle w:val="Prrafodelista"/>
        <w:numPr>
          <w:ilvl w:val="0"/>
          <w:numId w:val="25"/>
        </w:numPr>
        <w:autoSpaceDE w:val="0"/>
        <w:autoSpaceDN w:val="0"/>
        <w:adjustRightInd w:val="0"/>
        <w:spacing w:after="120" w:line="240" w:lineRule="auto"/>
        <w:ind w:left="714" w:hanging="357"/>
        <w:contextualSpacing w:val="0"/>
        <w:rPr>
          <w:rFonts w:ascii="Century Gothic" w:hAnsi="Century Gothic" w:cs="Arial"/>
          <w:sz w:val="24"/>
          <w:szCs w:val="24"/>
        </w:rPr>
      </w:pPr>
      <w:r w:rsidRPr="003B49E8">
        <w:rPr>
          <w:rFonts w:ascii="Century Gothic" w:hAnsi="Century Gothic" w:cs="Arial"/>
          <w:sz w:val="24"/>
          <w:szCs w:val="24"/>
        </w:rPr>
        <w:t>Datos del INEGI</w:t>
      </w:r>
      <w:r w:rsidR="00EF3549" w:rsidRPr="003B49E8">
        <w:rPr>
          <w:rStyle w:val="Refdenotaalpie"/>
          <w:rFonts w:ascii="Century Gothic" w:hAnsi="Century Gothic" w:cs="Arial"/>
          <w:sz w:val="24"/>
          <w:szCs w:val="24"/>
        </w:rPr>
        <w:footnoteReference w:id="5"/>
      </w:r>
      <w:r w:rsidRPr="003B49E8">
        <w:rPr>
          <w:rFonts w:ascii="Century Gothic" w:hAnsi="Century Gothic" w:cs="Arial"/>
          <w:sz w:val="24"/>
          <w:szCs w:val="24"/>
        </w:rPr>
        <w:t xml:space="preserve"> en la encuesta mensual de la industria </w:t>
      </w:r>
      <w:r w:rsidR="00812917" w:rsidRPr="003B49E8">
        <w:rPr>
          <w:rFonts w:ascii="Century Gothic" w:hAnsi="Century Gothic" w:cs="Arial"/>
          <w:sz w:val="24"/>
          <w:szCs w:val="24"/>
        </w:rPr>
        <w:t>manufacturera</w:t>
      </w:r>
      <w:r w:rsidRPr="003B49E8">
        <w:rPr>
          <w:rFonts w:ascii="Century Gothic" w:hAnsi="Century Gothic" w:cs="Arial"/>
          <w:sz w:val="24"/>
          <w:szCs w:val="24"/>
        </w:rPr>
        <w:t xml:space="preserve"> </w:t>
      </w:r>
      <w:r w:rsidR="00812917" w:rsidRPr="003B49E8">
        <w:rPr>
          <w:rFonts w:ascii="Century Gothic" w:hAnsi="Century Gothic" w:cs="Arial"/>
          <w:sz w:val="24"/>
          <w:szCs w:val="24"/>
        </w:rPr>
        <w:t>publicada</w:t>
      </w:r>
      <w:r w:rsidRPr="003B49E8">
        <w:rPr>
          <w:rFonts w:ascii="Century Gothic" w:hAnsi="Century Gothic" w:cs="Arial"/>
          <w:sz w:val="24"/>
          <w:szCs w:val="24"/>
        </w:rPr>
        <w:t xml:space="preserve"> en </w:t>
      </w:r>
      <w:r w:rsidR="005E20A6" w:rsidRPr="003B49E8">
        <w:rPr>
          <w:rFonts w:ascii="Century Gothic" w:hAnsi="Century Gothic" w:cs="Arial"/>
          <w:sz w:val="24"/>
          <w:szCs w:val="24"/>
        </w:rPr>
        <w:t>octubre</w:t>
      </w:r>
      <w:r w:rsidRPr="003B49E8">
        <w:rPr>
          <w:rFonts w:ascii="Century Gothic" w:hAnsi="Century Gothic" w:cs="Arial"/>
          <w:sz w:val="24"/>
          <w:szCs w:val="24"/>
        </w:rPr>
        <w:t xml:space="preserve"> de este año, reporta </w:t>
      </w:r>
      <w:r w:rsidR="00E465C6" w:rsidRPr="003B49E8">
        <w:rPr>
          <w:rFonts w:ascii="Century Gothic" w:hAnsi="Century Gothic" w:cs="Arial"/>
          <w:sz w:val="24"/>
          <w:szCs w:val="24"/>
        </w:rPr>
        <w:t xml:space="preserve">que en México existen 66 establecimientos de fabricación de botellas de plástico </w:t>
      </w:r>
      <w:r w:rsidR="00F66550" w:rsidRPr="003B49E8">
        <w:rPr>
          <w:rFonts w:ascii="Century Gothic" w:hAnsi="Century Gothic" w:cs="Arial"/>
          <w:sz w:val="24"/>
          <w:szCs w:val="24"/>
        </w:rPr>
        <w:t>y 143</w:t>
      </w:r>
      <w:r w:rsidR="00E465C6" w:rsidRPr="003B49E8">
        <w:rPr>
          <w:rFonts w:ascii="Century Gothic" w:hAnsi="Century Gothic" w:cs="Arial"/>
          <w:sz w:val="24"/>
          <w:szCs w:val="24"/>
        </w:rPr>
        <w:t xml:space="preserve"> unidades dedicadas a fabricación de bolsas y películas de plástico</w:t>
      </w:r>
      <w:r w:rsidR="00A23EF2" w:rsidRPr="003B49E8">
        <w:rPr>
          <w:rFonts w:ascii="Century Gothic" w:hAnsi="Century Gothic" w:cs="Arial"/>
          <w:sz w:val="24"/>
          <w:szCs w:val="24"/>
        </w:rPr>
        <w:t>, ambas generaron en agosto</w:t>
      </w:r>
      <w:r w:rsidR="00F66550" w:rsidRPr="003B49E8">
        <w:rPr>
          <w:rFonts w:ascii="Century Gothic" w:hAnsi="Century Gothic" w:cs="Arial"/>
          <w:sz w:val="24"/>
          <w:szCs w:val="24"/>
        </w:rPr>
        <w:t xml:space="preserve"> un valor de producción por </w:t>
      </w:r>
      <w:r w:rsidR="00A23EF2" w:rsidRPr="003B49E8">
        <w:rPr>
          <w:rFonts w:ascii="Century Gothic" w:hAnsi="Century Gothic" w:cs="Arial"/>
          <w:sz w:val="24"/>
          <w:szCs w:val="24"/>
        </w:rPr>
        <w:t>7,477.7</w:t>
      </w:r>
      <w:r w:rsidR="00A21D30" w:rsidRPr="003B49E8">
        <w:rPr>
          <w:rFonts w:ascii="Century Gothic" w:hAnsi="Century Gothic" w:cs="Arial"/>
          <w:sz w:val="24"/>
          <w:szCs w:val="24"/>
        </w:rPr>
        <w:t xml:space="preserve"> mdp tal y como se</w:t>
      </w:r>
      <w:r w:rsidR="00914A19" w:rsidRPr="003B49E8">
        <w:rPr>
          <w:rFonts w:ascii="Century Gothic" w:hAnsi="Century Gothic" w:cs="Arial"/>
          <w:sz w:val="24"/>
          <w:szCs w:val="24"/>
        </w:rPr>
        <w:t xml:space="preserve"> describe en la siguiente tabla:</w:t>
      </w:r>
    </w:p>
    <w:tbl>
      <w:tblPr>
        <w:tblW w:w="9127" w:type="dxa"/>
        <w:jc w:val="center"/>
        <w:tblCellMar>
          <w:left w:w="70" w:type="dxa"/>
          <w:right w:w="70" w:type="dxa"/>
        </w:tblCellMar>
        <w:tblLook w:val="04A0" w:firstRow="1" w:lastRow="0" w:firstColumn="1" w:lastColumn="0" w:noHBand="0" w:noVBand="1"/>
      </w:tblPr>
      <w:tblGrid>
        <w:gridCol w:w="4962"/>
        <w:gridCol w:w="1412"/>
        <w:gridCol w:w="1549"/>
        <w:gridCol w:w="1204"/>
      </w:tblGrid>
      <w:tr w:rsidR="00A812D5" w:rsidRPr="00467D8E" w14:paraId="7EE880B0" w14:textId="77777777" w:rsidTr="00467D8E">
        <w:trPr>
          <w:trHeight w:val="20"/>
          <w:tblHeader/>
          <w:jc w:val="center"/>
        </w:trPr>
        <w:tc>
          <w:tcPr>
            <w:tcW w:w="4962" w:type="dxa"/>
            <w:tcBorders>
              <w:top w:val="nil"/>
              <w:left w:val="nil"/>
              <w:bottom w:val="nil"/>
              <w:right w:val="nil"/>
            </w:tcBorders>
            <w:shd w:val="clear" w:color="000000" w:fill="A9D08E"/>
            <w:vAlign w:val="center"/>
            <w:hideMark/>
          </w:tcPr>
          <w:p w14:paraId="0320060E" w14:textId="77777777" w:rsidR="00A812D5" w:rsidRPr="00467D8E" w:rsidRDefault="00A812D5" w:rsidP="00A812D5">
            <w:pPr>
              <w:spacing w:after="0" w:line="240" w:lineRule="auto"/>
              <w:jc w:val="center"/>
              <w:rPr>
                <w:rFonts w:eastAsia="Times New Roman" w:cs="Arial"/>
                <w:b/>
                <w:bCs/>
                <w:sz w:val="20"/>
                <w:szCs w:val="16"/>
                <w:lang w:eastAsia="es-MX"/>
              </w:rPr>
            </w:pPr>
            <w:r w:rsidRPr="00467D8E">
              <w:rPr>
                <w:rFonts w:eastAsia="Times New Roman" w:cs="Arial"/>
                <w:b/>
                <w:bCs/>
                <w:sz w:val="20"/>
                <w:szCs w:val="16"/>
                <w:lang w:eastAsia="es-MX"/>
              </w:rPr>
              <w:t>Concepto</w:t>
            </w:r>
          </w:p>
        </w:tc>
        <w:tc>
          <w:tcPr>
            <w:tcW w:w="1412" w:type="dxa"/>
            <w:tcBorders>
              <w:top w:val="nil"/>
              <w:left w:val="nil"/>
              <w:bottom w:val="nil"/>
              <w:right w:val="nil"/>
            </w:tcBorders>
            <w:shd w:val="clear" w:color="000000" w:fill="A9D08E"/>
            <w:vAlign w:val="center"/>
            <w:hideMark/>
          </w:tcPr>
          <w:p w14:paraId="7E94FD8E" w14:textId="77777777" w:rsidR="00A812D5" w:rsidRPr="00467D8E" w:rsidRDefault="00A812D5" w:rsidP="00A812D5">
            <w:pPr>
              <w:spacing w:after="0" w:line="240" w:lineRule="auto"/>
              <w:jc w:val="center"/>
              <w:rPr>
                <w:rFonts w:eastAsia="Times New Roman" w:cs="Arial"/>
                <w:b/>
                <w:bCs/>
                <w:sz w:val="20"/>
                <w:szCs w:val="16"/>
                <w:lang w:eastAsia="es-MX"/>
              </w:rPr>
            </w:pPr>
            <w:r w:rsidRPr="00467D8E">
              <w:rPr>
                <w:rFonts w:eastAsia="Times New Roman" w:cs="Arial"/>
                <w:b/>
                <w:bCs/>
                <w:sz w:val="20"/>
                <w:szCs w:val="16"/>
                <w:lang w:eastAsia="es-MX"/>
              </w:rPr>
              <w:t>Fabricación de botellas de plástico</w:t>
            </w:r>
          </w:p>
        </w:tc>
        <w:tc>
          <w:tcPr>
            <w:tcW w:w="1549" w:type="dxa"/>
            <w:tcBorders>
              <w:top w:val="nil"/>
              <w:left w:val="nil"/>
              <w:bottom w:val="nil"/>
              <w:right w:val="nil"/>
            </w:tcBorders>
            <w:shd w:val="clear" w:color="000000" w:fill="A9D08E"/>
            <w:vAlign w:val="center"/>
            <w:hideMark/>
          </w:tcPr>
          <w:p w14:paraId="34D032D1" w14:textId="77777777" w:rsidR="00A812D5" w:rsidRPr="00467D8E" w:rsidRDefault="00A812D5" w:rsidP="00A812D5">
            <w:pPr>
              <w:spacing w:after="0" w:line="240" w:lineRule="auto"/>
              <w:jc w:val="center"/>
              <w:rPr>
                <w:rFonts w:eastAsia="Times New Roman" w:cs="Arial"/>
                <w:b/>
                <w:bCs/>
                <w:sz w:val="20"/>
                <w:szCs w:val="16"/>
                <w:lang w:eastAsia="es-MX"/>
              </w:rPr>
            </w:pPr>
            <w:r w:rsidRPr="00467D8E">
              <w:rPr>
                <w:rFonts w:eastAsia="Times New Roman" w:cs="Arial"/>
                <w:b/>
                <w:bCs/>
                <w:sz w:val="20"/>
                <w:szCs w:val="16"/>
                <w:lang w:eastAsia="es-MX"/>
              </w:rPr>
              <w:t>Fabricación de bolsas y películas de plástico flexible</w:t>
            </w:r>
          </w:p>
        </w:tc>
        <w:tc>
          <w:tcPr>
            <w:tcW w:w="1204" w:type="dxa"/>
            <w:tcBorders>
              <w:top w:val="nil"/>
              <w:left w:val="nil"/>
              <w:bottom w:val="nil"/>
              <w:right w:val="nil"/>
            </w:tcBorders>
            <w:shd w:val="clear" w:color="000000" w:fill="A9D08E"/>
            <w:vAlign w:val="center"/>
            <w:hideMark/>
          </w:tcPr>
          <w:p w14:paraId="323A3AA4" w14:textId="77777777" w:rsidR="00A812D5" w:rsidRPr="00467D8E" w:rsidRDefault="00A812D5" w:rsidP="00A812D5">
            <w:pPr>
              <w:spacing w:after="0" w:line="240" w:lineRule="auto"/>
              <w:jc w:val="center"/>
              <w:rPr>
                <w:rFonts w:eastAsia="Times New Roman" w:cs="Arial"/>
                <w:b/>
                <w:bCs/>
                <w:sz w:val="20"/>
                <w:szCs w:val="16"/>
                <w:lang w:eastAsia="es-MX"/>
              </w:rPr>
            </w:pPr>
            <w:r w:rsidRPr="00467D8E">
              <w:rPr>
                <w:rFonts w:eastAsia="Times New Roman" w:cs="Arial"/>
                <w:b/>
                <w:bCs/>
                <w:sz w:val="20"/>
                <w:szCs w:val="16"/>
                <w:lang w:eastAsia="es-MX"/>
              </w:rPr>
              <w:t>Total del Sector</w:t>
            </w:r>
          </w:p>
        </w:tc>
      </w:tr>
      <w:tr w:rsidR="00A812D5" w:rsidRPr="00467D8E" w14:paraId="2FFD40AD" w14:textId="77777777" w:rsidTr="00467D8E">
        <w:trPr>
          <w:trHeight w:val="20"/>
          <w:jc w:val="center"/>
        </w:trPr>
        <w:tc>
          <w:tcPr>
            <w:tcW w:w="4962" w:type="dxa"/>
            <w:tcBorders>
              <w:top w:val="single" w:sz="4" w:space="0" w:color="auto"/>
              <w:left w:val="nil"/>
              <w:bottom w:val="single" w:sz="4" w:space="0" w:color="auto"/>
              <w:right w:val="nil"/>
            </w:tcBorders>
            <w:shd w:val="clear" w:color="000000" w:fill="BFBFBF"/>
            <w:vAlign w:val="center"/>
            <w:hideMark/>
          </w:tcPr>
          <w:p w14:paraId="389DDB58" w14:textId="77777777" w:rsidR="00A812D5" w:rsidRPr="00467D8E" w:rsidRDefault="00A812D5" w:rsidP="00A812D5">
            <w:pPr>
              <w:spacing w:after="0" w:line="240" w:lineRule="auto"/>
              <w:jc w:val="left"/>
              <w:rPr>
                <w:rFonts w:eastAsia="Times New Roman" w:cs="Arial"/>
                <w:b/>
                <w:bCs/>
                <w:sz w:val="20"/>
                <w:szCs w:val="16"/>
                <w:lang w:eastAsia="es-MX"/>
              </w:rPr>
            </w:pPr>
            <w:r w:rsidRPr="00467D8E">
              <w:rPr>
                <w:rFonts w:eastAsia="Times New Roman" w:cs="Arial"/>
                <w:b/>
                <w:bCs/>
                <w:sz w:val="20"/>
                <w:szCs w:val="16"/>
                <w:lang w:eastAsia="es-MX"/>
              </w:rPr>
              <w:t>Número de establecimientos</w:t>
            </w:r>
          </w:p>
        </w:tc>
        <w:tc>
          <w:tcPr>
            <w:tcW w:w="1412" w:type="dxa"/>
            <w:tcBorders>
              <w:top w:val="single" w:sz="4" w:space="0" w:color="auto"/>
              <w:left w:val="nil"/>
              <w:bottom w:val="single" w:sz="4" w:space="0" w:color="auto"/>
              <w:right w:val="nil"/>
            </w:tcBorders>
            <w:shd w:val="clear" w:color="000000" w:fill="BFBFBF"/>
            <w:vAlign w:val="center"/>
            <w:hideMark/>
          </w:tcPr>
          <w:p w14:paraId="1AF49F1B" w14:textId="77777777" w:rsidR="00A812D5" w:rsidRPr="00467D8E" w:rsidRDefault="00A812D5" w:rsidP="00A812D5">
            <w:pPr>
              <w:spacing w:after="0" w:line="240" w:lineRule="auto"/>
              <w:jc w:val="right"/>
              <w:rPr>
                <w:rFonts w:eastAsia="Times New Roman" w:cs="Arial"/>
                <w:b/>
                <w:bCs/>
                <w:sz w:val="20"/>
                <w:szCs w:val="16"/>
                <w:lang w:eastAsia="es-MX"/>
              </w:rPr>
            </w:pPr>
            <w:r w:rsidRPr="00467D8E">
              <w:rPr>
                <w:rFonts w:eastAsia="Times New Roman" w:cs="Arial"/>
                <w:b/>
                <w:bCs/>
                <w:sz w:val="20"/>
                <w:szCs w:val="16"/>
                <w:lang w:eastAsia="es-MX"/>
              </w:rPr>
              <w:t>66</w:t>
            </w:r>
          </w:p>
        </w:tc>
        <w:tc>
          <w:tcPr>
            <w:tcW w:w="1549" w:type="dxa"/>
            <w:tcBorders>
              <w:top w:val="single" w:sz="4" w:space="0" w:color="auto"/>
              <w:left w:val="nil"/>
              <w:bottom w:val="single" w:sz="4" w:space="0" w:color="auto"/>
              <w:right w:val="nil"/>
            </w:tcBorders>
            <w:shd w:val="clear" w:color="000000" w:fill="BFBFBF"/>
            <w:vAlign w:val="center"/>
            <w:hideMark/>
          </w:tcPr>
          <w:p w14:paraId="35888402" w14:textId="77777777" w:rsidR="00A812D5" w:rsidRPr="00467D8E" w:rsidRDefault="00A812D5" w:rsidP="00A812D5">
            <w:pPr>
              <w:spacing w:after="0" w:line="240" w:lineRule="auto"/>
              <w:jc w:val="right"/>
              <w:rPr>
                <w:rFonts w:eastAsia="Times New Roman" w:cs="Arial"/>
                <w:b/>
                <w:bCs/>
                <w:sz w:val="20"/>
                <w:szCs w:val="16"/>
                <w:lang w:eastAsia="es-MX"/>
              </w:rPr>
            </w:pPr>
            <w:r w:rsidRPr="00467D8E">
              <w:rPr>
                <w:rFonts w:eastAsia="Times New Roman" w:cs="Arial"/>
                <w:b/>
                <w:bCs/>
                <w:sz w:val="20"/>
                <w:szCs w:val="16"/>
                <w:lang w:eastAsia="es-MX"/>
              </w:rPr>
              <w:t xml:space="preserve">143 </w:t>
            </w:r>
          </w:p>
        </w:tc>
        <w:tc>
          <w:tcPr>
            <w:tcW w:w="1204" w:type="dxa"/>
            <w:tcBorders>
              <w:top w:val="single" w:sz="4" w:space="0" w:color="auto"/>
              <w:left w:val="nil"/>
              <w:bottom w:val="single" w:sz="4" w:space="0" w:color="auto"/>
              <w:right w:val="nil"/>
            </w:tcBorders>
            <w:shd w:val="clear" w:color="000000" w:fill="BFBFBF"/>
            <w:vAlign w:val="center"/>
            <w:hideMark/>
          </w:tcPr>
          <w:p w14:paraId="513D1937" w14:textId="77777777" w:rsidR="00A812D5" w:rsidRPr="00467D8E" w:rsidRDefault="00A812D5" w:rsidP="00A812D5">
            <w:pPr>
              <w:spacing w:after="0" w:line="240" w:lineRule="auto"/>
              <w:jc w:val="right"/>
              <w:rPr>
                <w:rFonts w:eastAsia="Times New Roman" w:cs="Arial"/>
                <w:b/>
                <w:bCs/>
                <w:sz w:val="20"/>
                <w:szCs w:val="16"/>
                <w:lang w:eastAsia="es-MX"/>
              </w:rPr>
            </w:pPr>
            <w:r w:rsidRPr="00467D8E">
              <w:rPr>
                <w:rFonts w:eastAsia="Times New Roman" w:cs="Arial"/>
                <w:b/>
                <w:bCs/>
                <w:sz w:val="20"/>
                <w:szCs w:val="16"/>
                <w:lang w:eastAsia="es-MX"/>
              </w:rPr>
              <w:t xml:space="preserve">209 </w:t>
            </w:r>
          </w:p>
        </w:tc>
      </w:tr>
      <w:tr w:rsidR="00A812D5" w:rsidRPr="00467D8E" w14:paraId="723FED9F" w14:textId="77777777" w:rsidTr="00467D8E">
        <w:trPr>
          <w:trHeight w:val="20"/>
          <w:jc w:val="center"/>
        </w:trPr>
        <w:tc>
          <w:tcPr>
            <w:tcW w:w="4962" w:type="dxa"/>
            <w:tcBorders>
              <w:top w:val="nil"/>
              <w:left w:val="nil"/>
              <w:bottom w:val="single" w:sz="4" w:space="0" w:color="auto"/>
              <w:right w:val="nil"/>
            </w:tcBorders>
            <w:shd w:val="clear" w:color="auto" w:fill="auto"/>
            <w:vAlign w:val="center"/>
            <w:hideMark/>
          </w:tcPr>
          <w:p w14:paraId="21A703B1" w14:textId="77777777" w:rsidR="00A812D5" w:rsidRPr="00467D8E" w:rsidRDefault="00A812D5" w:rsidP="00F8429E">
            <w:pPr>
              <w:spacing w:after="0" w:line="240" w:lineRule="auto"/>
              <w:jc w:val="left"/>
              <w:rPr>
                <w:rFonts w:eastAsia="Times New Roman" w:cs="Arial"/>
                <w:sz w:val="20"/>
                <w:szCs w:val="16"/>
                <w:lang w:eastAsia="es-MX"/>
              </w:rPr>
            </w:pPr>
            <w:r w:rsidRPr="00467D8E">
              <w:rPr>
                <w:rFonts w:eastAsia="Times New Roman" w:cs="Arial"/>
                <w:sz w:val="20"/>
                <w:szCs w:val="16"/>
                <w:lang w:eastAsia="es-MX"/>
              </w:rPr>
              <w:t xml:space="preserve">Volumen y valor de ventas </w:t>
            </w:r>
            <w:r w:rsidR="00F8429E">
              <w:rPr>
                <w:rFonts w:eastAsia="Times New Roman" w:cs="Arial"/>
                <w:sz w:val="20"/>
                <w:szCs w:val="16"/>
                <w:lang w:eastAsia="es-MX"/>
              </w:rPr>
              <w:t>al mes de agosto, cifras en m</w:t>
            </w:r>
            <w:r w:rsidRPr="00467D8E">
              <w:rPr>
                <w:rFonts w:eastAsia="Times New Roman" w:cs="Arial"/>
                <w:sz w:val="20"/>
                <w:szCs w:val="16"/>
                <w:lang w:eastAsia="es-MX"/>
              </w:rPr>
              <w:t>iles de pesos</w:t>
            </w:r>
            <w:r w:rsidR="00F8429E">
              <w:rPr>
                <w:rFonts w:eastAsia="Times New Roman" w:cs="Arial"/>
                <w:sz w:val="20"/>
                <w:szCs w:val="16"/>
                <w:lang w:eastAsia="es-MX"/>
              </w:rPr>
              <w:t>.</w:t>
            </w:r>
          </w:p>
        </w:tc>
        <w:tc>
          <w:tcPr>
            <w:tcW w:w="1412" w:type="dxa"/>
            <w:tcBorders>
              <w:top w:val="nil"/>
              <w:left w:val="nil"/>
              <w:bottom w:val="single" w:sz="4" w:space="0" w:color="auto"/>
              <w:right w:val="nil"/>
            </w:tcBorders>
            <w:shd w:val="clear" w:color="auto" w:fill="auto"/>
            <w:vAlign w:val="center"/>
            <w:hideMark/>
          </w:tcPr>
          <w:p w14:paraId="1F4564C9" w14:textId="77777777" w:rsidR="00A812D5" w:rsidRPr="00467D8E" w:rsidRDefault="00A812D5" w:rsidP="00A812D5">
            <w:pPr>
              <w:spacing w:after="0" w:line="240" w:lineRule="auto"/>
              <w:jc w:val="right"/>
              <w:rPr>
                <w:rFonts w:eastAsia="Times New Roman" w:cs="Arial"/>
                <w:sz w:val="20"/>
                <w:szCs w:val="16"/>
                <w:lang w:eastAsia="es-MX"/>
              </w:rPr>
            </w:pPr>
            <w:r w:rsidRPr="00467D8E">
              <w:rPr>
                <w:rFonts w:eastAsia="Times New Roman" w:cs="Arial"/>
                <w:sz w:val="20"/>
                <w:szCs w:val="16"/>
                <w:lang w:eastAsia="es-MX"/>
              </w:rPr>
              <w:t xml:space="preserve">2,580,237.0 </w:t>
            </w:r>
          </w:p>
        </w:tc>
        <w:tc>
          <w:tcPr>
            <w:tcW w:w="1549" w:type="dxa"/>
            <w:tcBorders>
              <w:top w:val="nil"/>
              <w:left w:val="nil"/>
              <w:bottom w:val="single" w:sz="4" w:space="0" w:color="auto"/>
              <w:right w:val="nil"/>
            </w:tcBorders>
            <w:shd w:val="clear" w:color="auto" w:fill="auto"/>
            <w:vAlign w:val="center"/>
            <w:hideMark/>
          </w:tcPr>
          <w:p w14:paraId="4438316F" w14:textId="77777777" w:rsidR="00A812D5" w:rsidRPr="00467D8E" w:rsidRDefault="00A812D5" w:rsidP="00A812D5">
            <w:pPr>
              <w:spacing w:after="0" w:line="240" w:lineRule="auto"/>
              <w:jc w:val="right"/>
              <w:rPr>
                <w:rFonts w:eastAsia="Times New Roman" w:cs="Arial"/>
                <w:sz w:val="20"/>
                <w:szCs w:val="16"/>
                <w:lang w:eastAsia="es-MX"/>
              </w:rPr>
            </w:pPr>
            <w:r w:rsidRPr="00467D8E">
              <w:rPr>
                <w:rFonts w:eastAsia="Times New Roman" w:cs="Arial"/>
                <w:sz w:val="20"/>
                <w:szCs w:val="16"/>
                <w:lang w:eastAsia="es-MX"/>
              </w:rPr>
              <w:t xml:space="preserve">4,725,827.0 </w:t>
            </w:r>
          </w:p>
        </w:tc>
        <w:tc>
          <w:tcPr>
            <w:tcW w:w="1204" w:type="dxa"/>
            <w:tcBorders>
              <w:top w:val="nil"/>
              <w:left w:val="nil"/>
              <w:bottom w:val="single" w:sz="4" w:space="0" w:color="auto"/>
              <w:right w:val="nil"/>
            </w:tcBorders>
            <w:shd w:val="clear" w:color="auto" w:fill="auto"/>
            <w:vAlign w:val="center"/>
            <w:hideMark/>
          </w:tcPr>
          <w:p w14:paraId="3ACD54ED" w14:textId="77777777" w:rsidR="00A812D5" w:rsidRPr="00467D8E" w:rsidRDefault="00A812D5" w:rsidP="00A812D5">
            <w:pPr>
              <w:spacing w:after="0" w:line="240" w:lineRule="auto"/>
              <w:jc w:val="right"/>
              <w:rPr>
                <w:rFonts w:eastAsia="Times New Roman" w:cs="Arial"/>
                <w:b/>
                <w:bCs/>
                <w:sz w:val="20"/>
                <w:szCs w:val="16"/>
                <w:lang w:eastAsia="es-MX"/>
              </w:rPr>
            </w:pPr>
            <w:r w:rsidRPr="00467D8E">
              <w:rPr>
                <w:rFonts w:eastAsia="Times New Roman" w:cs="Arial"/>
                <w:b/>
                <w:bCs/>
                <w:sz w:val="20"/>
                <w:szCs w:val="16"/>
                <w:lang w:eastAsia="es-MX"/>
              </w:rPr>
              <w:t xml:space="preserve">7,306,064.0 </w:t>
            </w:r>
          </w:p>
        </w:tc>
      </w:tr>
      <w:tr w:rsidR="00A812D5" w:rsidRPr="00467D8E" w14:paraId="3275C614" w14:textId="77777777" w:rsidTr="00467D8E">
        <w:trPr>
          <w:trHeight w:val="20"/>
          <w:jc w:val="center"/>
        </w:trPr>
        <w:tc>
          <w:tcPr>
            <w:tcW w:w="4962" w:type="dxa"/>
            <w:tcBorders>
              <w:top w:val="nil"/>
              <w:left w:val="nil"/>
              <w:bottom w:val="single" w:sz="4" w:space="0" w:color="auto"/>
              <w:right w:val="nil"/>
            </w:tcBorders>
            <w:shd w:val="clear" w:color="auto" w:fill="auto"/>
            <w:vAlign w:val="center"/>
            <w:hideMark/>
          </w:tcPr>
          <w:p w14:paraId="198BF1B0" w14:textId="77777777" w:rsidR="00A812D5" w:rsidRPr="00467D8E" w:rsidRDefault="00A812D5" w:rsidP="00275E45">
            <w:pPr>
              <w:spacing w:after="0" w:line="240" w:lineRule="auto"/>
              <w:jc w:val="left"/>
              <w:rPr>
                <w:rFonts w:eastAsia="Times New Roman" w:cs="Arial"/>
                <w:sz w:val="20"/>
                <w:szCs w:val="16"/>
                <w:lang w:eastAsia="es-MX"/>
              </w:rPr>
            </w:pPr>
            <w:r w:rsidRPr="00467D8E">
              <w:rPr>
                <w:rFonts w:eastAsia="Times New Roman" w:cs="Arial"/>
                <w:sz w:val="20"/>
                <w:szCs w:val="16"/>
                <w:lang w:eastAsia="es-MX"/>
              </w:rPr>
              <w:t xml:space="preserve">Número de </w:t>
            </w:r>
            <w:r w:rsidR="00275E45">
              <w:rPr>
                <w:rFonts w:eastAsia="Times New Roman" w:cs="Arial"/>
                <w:sz w:val="20"/>
                <w:szCs w:val="16"/>
                <w:lang w:eastAsia="es-MX"/>
              </w:rPr>
              <w:t>e</w:t>
            </w:r>
            <w:r w:rsidRPr="00467D8E">
              <w:rPr>
                <w:rFonts w:eastAsia="Times New Roman" w:cs="Arial"/>
                <w:sz w:val="20"/>
                <w:szCs w:val="16"/>
                <w:lang w:eastAsia="es-MX"/>
              </w:rPr>
              <w:t>mpleados</w:t>
            </w:r>
          </w:p>
        </w:tc>
        <w:tc>
          <w:tcPr>
            <w:tcW w:w="1412" w:type="dxa"/>
            <w:tcBorders>
              <w:top w:val="nil"/>
              <w:left w:val="nil"/>
              <w:bottom w:val="single" w:sz="4" w:space="0" w:color="auto"/>
              <w:right w:val="nil"/>
            </w:tcBorders>
            <w:shd w:val="clear" w:color="auto" w:fill="auto"/>
            <w:vAlign w:val="center"/>
            <w:hideMark/>
          </w:tcPr>
          <w:p w14:paraId="28C3A968" w14:textId="77777777" w:rsidR="00A812D5" w:rsidRPr="00467D8E" w:rsidRDefault="00A812D5" w:rsidP="00A812D5">
            <w:pPr>
              <w:spacing w:after="0" w:line="240" w:lineRule="auto"/>
              <w:jc w:val="right"/>
              <w:rPr>
                <w:rFonts w:eastAsia="Times New Roman" w:cs="Arial"/>
                <w:sz w:val="20"/>
                <w:szCs w:val="16"/>
                <w:lang w:eastAsia="es-MX"/>
              </w:rPr>
            </w:pPr>
            <w:r w:rsidRPr="00467D8E">
              <w:rPr>
                <w:rFonts w:eastAsia="Times New Roman" w:cs="Arial"/>
                <w:sz w:val="20"/>
                <w:szCs w:val="16"/>
                <w:lang w:eastAsia="es-MX"/>
              </w:rPr>
              <w:t xml:space="preserve">11,659.0 </w:t>
            </w:r>
          </w:p>
        </w:tc>
        <w:tc>
          <w:tcPr>
            <w:tcW w:w="1549" w:type="dxa"/>
            <w:tcBorders>
              <w:top w:val="nil"/>
              <w:left w:val="nil"/>
              <w:bottom w:val="single" w:sz="4" w:space="0" w:color="auto"/>
              <w:right w:val="nil"/>
            </w:tcBorders>
            <w:shd w:val="clear" w:color="auto" w:fill="auto"/>
            <w:vAlign w:val="center"/>
            <w:hideMark/>
          </w:tcPr>
          <w:p w14:paraId="7546C4A8" w14:textId="77777777" w:rsidR="00A812D5" w:rsidRPr="00467D8E" w:rsidRDefault="00A812D5" w:rsidP="00A812D5">
            <w:pPr>
              <w:spacing w:after="0" w:line="240" w:lineRule="auto"/>
              <w:jc w:val="right"/>
              <w:rPr>
                <w:rFonts w:eastAsia="Times New Roman" w:cs="Arial"/>
                <w:sz w:val="20"/>
                <w:szCs w:val="16"/>
                <w:lang w:eastAsia="es-MX"/>
              </w:rPr>
            </w:pPr>
            <w:r w:rsidRPr="00467D8E">
              <w:rPr>
                <w:rFonts w:eastAsia="Times New Roman" w:cs="Arial"/>
                <w:sz w:val="20"/>
                <w:szCs w:val="16"/>
                <w:lang w:eastAsia="es-MX"/>
              </w:rPr>
              <w:t xml:space="preserve">27,334.0 </w:t>
            </w:r>
          </w:p>
        </w:tc>
        <w:tc>
          <w:tcPr>
            <w:tcW w:w="1204" w:type="dxa"/>
            <w:tcBorders>
              <w:top w:val="nil"/>
              <w:left w:val="nil"/>
              <w:bottom w:val="single" w:sz="4" w:space="0" w:color="auto"/>
              <w:right w:val="nil"/>
            </w:tcBorders>
            <w:shd w:val="clear" w:color="auto" w:fill="auto"/>
            <w:vAlign w:val="center"/>
            <w:hideMark/>
          </w:tcPr>
          <w:p w14:paraId="36F364FB" w14:textId="77777777" w:rsidR="00A812D5" w:rsidRPr="00467D8E" w:rsidRDefault="00A812D5" w:rsidP="00A812D5">
            <w:pPr>
              <w:spacing w:after="0" w:line="240" w:lineRule="auto"/>
              <w:jc w:val="right"/>
              <w:rPr>
                <w:rFonts w:eastAsia="Times New Roman" w:cs="Arial"/>
                <w:b/>
                <w:bCs/>
                <w:sz w:val="20"/>
                <w:szCs w:val="16"/>
                <w:lang w:eastAsia="es-MX"/>
              </w:rPr>
            </w:pPr>
            <w:r w:rsidRPr="00467D8E">
              <w:rPr>
                <w:rFonts w:eastAsia="Times New Roman" w:cs="Arial"/>
                <w:b/>
                <w:bCs/>
                <w:sz w:val="20"/>
                <w:szCs w:val="16"/>
                <w:lang w:eastAsia="es-MX"/>
              </w:rPr>
              <w:t xml:space="preserve">38,993.0 </w:t>
            </w:r>
          </w:p>
        </w:tc>
      </w:tr>
      <w:tr w:rsidR="00A812D5" w:rsidRPr="00467D8E" w14:paraId="5D7E7BA0" w14:textId="77777777" w:rsidTr="00467D8E">
        <w:trPr>
          <w:trHeight w:val="20"/>
          <w:jc w:val="center"/>
        </w:trPr>
        <w:tc>
          <w:tcPr>
            <w:tcW w:w="4962" w:type="dxa"/>
            <w:tcBorders>
              <w:top w:val="nil"/>
              <w:left w:val="nil"/>
              <w:bottom w:val="single" w:sz="4" w:space="0" w:color="auto"/>
              <w:right w:val="nil"/>
            </w:tcBorders>
            <w:shd w:val="clear" w:color="auto" w:fill="auto"/>
            <w:vAlign w:val="center"/>
            <w:hideMark/>
          </w:tcPr>
          <w:p w14:paraId="6B3CBF62" w14:textId="77777777" w:rsidR="00A812D5" w:rsidRPr="00467D8E" w:rsidRDefault="00A812D5" w:rsidP="00A812D5">
            <w:pPr>
              <w:spacing w:after="0" w:line="240" w:lineRule="auto"/>
              <w:jc w:val="left"/>
              <w:rPr>
                <w:rFonts w:eastAsia="Times New Roman" w:cs="Arial"/>
                <w:sz w:val="20"/>
                <w:szCs w:val="16"/>
                <w:lang w:eastAsia="es-MX"/>
              </w:rPr>
            </w:pPr>
            <w:r w:rsidRPr="00467D8E">
              <w:rPr>
                <w:rFonts w:eastAsia="Times New Roman" w:cs="Arial"/>
                <w:sz w:val="20"/>
                <w:szCs w:val="16"/>
                <w:lang w:eastAsia="es-MX"/>
              </w:rPr>
              <w:t>Horas trabajadas por el personal ocupado total de la industria (Miles de horas)</w:t>
            </w:r>
          </w:p>
        </w:tc>
        <w:tc>
          <w:tcPr>
            <w:tcW w:w="1412" w:type="dxa"/>
            <w:tcBorders>
              <w:top w:val="nil"/>
              <w:left w:val="nil"/>
              <w:bottom w:val="single" w:sz="4" w:space="0" w:color="auto"/>
              <w:right w:val="nil"/>
            </w:tcBorders>
            <w:shd w:val="clear" w:color="auto" w:fill="auto"/>
            <w:vAlign w:val="center"/>
            <w:hideMark/>
          </w:tcPr>
          <w:p w14:paraId="148715CE" w14:textId="77777777" w:rsidR="00A812D5" w:rsidRPr="00467D8E" w:rsidRDefault="00A812D5" w:rsidP="00A812D5">
            <w:pPr>
              <w:spacing w:after="0" w:line="240" w:lineRule="auto"/>
              <w:jc w:val="right"/>
              <w:rPr>
                <w:rFonts w:eastAsia="Times New Roman" w:cs="Arial"/>
                <w:sz w:val="20"/>
                <w:szCs w:val="16"/>
                <w:lang w:eastAsia="es-MX"/>
              </w:rPr>
            </w:pPr>
            <w:r w:rsidRPr="00467D8E">
              <w:rPr>
                <w:rFonts w:eastAsia="Times New Roman" w:cs="Arial"/>
                <w:sz w:val="20"/>
                <w:szCs w:val="16"/>
                <w:lang w:eastAsia="es-MX"/>
              </w:rPr>
              <w:t xml:space="preserve">2,482.0 </w:t>
            </w:r>
          </w:p>
        </w:tc>
        <w:tc>
          <w:tcPr>
            <w:tcW w:w="1549" w:type="dxa"/>
            <w:tcBorders>
              <w:top w:val="nil"/>
              <w:left w:val="nil"/>
              <w:bottom w:val="single" w:sz="4" w:space="0" w:color="auto"/>
              <w:right w:val="nil"/>
            </w:tcBorders>
            <w:shd w:val="clear" w:color="auto" w:fill="auto"/>
            <w:vAlign w:val="center"/>
            <w:hideMark/>
          </w:tcPr>
          <w:p w14:paraId="1D5C356A" w14:textId="77777777" w:rsidR="00A812D5" w:rsidRPr="00467D8E" w:rsidRDefault="00A812D5" w:rsidP="00A812D5">
            <w:pPr>
              <w:spacing w:after="0" w:line="240" w:lineRule="auto"/>
              <w:jc w:val="right"/>
              <w:rPr>
                <w:rFonts w:eastAsia="Times New Roman" w:cs="Arial"/>
                <w:sz w:val="20"/>
                <w:szCs w:val="16"/>
                <w:lang w:eastAsia="es-MX"/>
              </w:rPr>
            </w:pPr>
            <w:r w:rsidRPr="00467D8E">
              <w:rPr>
                <w:rFonts w:eastAsia="Times New Roman" w:cs="Arial"/>
                <w:sz w:val="20"/>
                <w:szCs w:val="16"/>
                <w:lang w:eastAsia="es-MX"/>
              </w:rPr>
              <w:t xml:space="preserve">5,960.0 </w:t>
            </w:r>
          </w:p>
        </w:tc>
        <w:tc>
          <w:tcPr>
            <w:tcW w:w="1204" w:type="dxa"/>
            <w:tcBorders>
              <w:top w:val="nil"/>
              <w:left w:val="nil"/>
              <w:bottom w:val="single" w:sz="4" w:space="0" w:color="auto"/>
              <w:right w:val="nil"/>
            </w:tcBorders>
            <w:shd w:val="clear" w:color="auto" w:fill="auto"/>
            <w:vAlign w:val="center"/>
            <w:hideMark/>
          </w:tcPr>
          <w:p w14:paraId="7579D21C" w14:textId="77777777" w:rsidR="00A812D5" w:rsidRPr="00467D8E" w:rsidRDefault="00A812D5" w:rsidP="00A812D5">
            <w:pPr>
              <w:spacing w:after="0" w:line="240" w:lineRule="auto"/>
              <w:jc w:val="right"/>
              <w:rPr>
                <w:rFonts w:eastAsia="Times New Roman" w:cs="Arial"/>
                <w:b/>
                <w:bCs/>
                <w:sz w:val="20"/>
                <w:szCs w:val="16"/>
                <w:lang w:eastAsia="es-MX"/>
              </w:rPr>
            </w:pPr>
            <w:r w:rsidRPr="00467D8E">
              <w:rPr>
                <w:rFonts w:eastAsia="Times New Roman" w:cs="Arial"/>
                <w:b/>
                <w:bCs/>
                <w:sz w:val="20"/>
                <w:szCs w:val="16"/>
                <w:lang w:eastAsia="es-MX"/>
              </w:rPr>
              <w:t xml:space="preserve">8,442.0 </w:t>
            </w:r>
          </w:p>
        </w:tc>
      </w:tr>
      <w:tr w:rsidR="00A812D5" w:rsidRPr="00467D8E" w14:paraId="6AB0B40D" w14:textId="77777777" w:rsidTr="00467D8E">
        <w:trPr>
          <w:trHeight w:val="20"/>
          <w:jc w:val="center"/>
        </w:trPr>
        <w:tc>
          <w:tcPr>
            <w:tcW w:w="4962" w:type="dxa"/>
            <w:tcBorders>
              <w:top w:val="nil"/>
              <w:left w:val="nil"/>
              <w:bottom w:val="single" w:sz="4" w:space="0" w:color="auto"/>
              <w:right w:val="nil"/>
            </w:tcBorders>
            <w:shd w:val="clear" w:color="auto" w:fill="auto"/>
            <w:vAlign w:val="center"/>
            <w:hideMark/>
          </w:tcPr>
          <w:p w14:paraId="585981EA" w14:textId="77777777" w:rsidR="00A812D5" w:rsidRPr="00467D8E" w:rsidRDefault="00A812D5" w:rsidP="00A812D5">
            <w:pPr>
              <w:spacing w:after="0" w:line="240" w:lineRule="auto"/>
              <w:jc w:val="left"/>
              <w:rPr>
                <w:rFonts w:eastAsia="Times New Roman" w:cs="Arial"/>
                <w:sz w:val="20"/>
                <w:szCs w:val="16"/>
                <w:lang w:eastAsia="es-MX"/>
              </w:rPr>
            </w:pPr>
            <w:r w:rsidRPr="00467D8E">
              <w:rPr>
                <w:rFonts w:eastAsia="Times New Roman" w:cs="Arial"/>
                <w:sz w:val="20"/>
                <w:szCs w:val="16"/>
                <w:lang w:eastAsia="es-MX"/>
              </w:rPr>
              <w:t>Días trabajados al mes</w:t>
            </w:r>
          </w:p>
        </w:tc>
        <w:tc>
          <w:tcPr>
            <w:tcW w:w="1412" w:type="dxa"/>
            <w:tcBorders>
              <w:top w:val="nil"/>
              <w:left w:val="nil"/>
              <w:bottom w:val="single" w:sz="4" w:space="0" w:color="auto"/>
              <w:right w:val="nil"/>
            </w:tcBorders>
            <w:shd w:val="clear" w:color="auto" w:fill="auto"/>
            <w:vAlign w:val="center"/>
            <w:hideMark/>
          </w:tcPr>
          <w:p w14:paraId="7CD9D136" w14:textId="77777777" w:rsidR="00A812D5" w:rsidRPr="00467D8E" w:rsidRDefault="00A812D5" w:rsidP="00A812D5">
            <w:pPr>
              <w:spacing w:after="0" w:line="240" w:lineRule="auto"/>
              <w:jc w:val="right"/>
              <w:rPr>
                <w:rFonts w:eastAsia="Times New Roman" w:cs="Arial"/>
                <w:sz w:val="20"/>
                <w:szCs w:val="16"/>
                <w:lang w:eastAsia="es-MX"/>
              </w:rPr>
            </w:pPr>
            <w:r w:rsidRPr="00467D8E">
              <w:rPr>
                <w:rFonts w:eastAsia="Times New Roman" w:cs="Arial"/>
                <w:sz w:val="20"/>
                <w:szCs w:val="16"/>
                <w:lang w:eastAsia="es-MX"/>
              </w:rPr>
              <w:t xml:space="preserve">28.0 </w:t>
            </w:r>
          </w:p>
        </w:tc>
        <w:tc>
          <w:tcPr>
            <w:tcW w:w="1549" w:type="dxa"/>
            <w:tcBorders>
              <w:top w:val="nil"/>
              <w:left w:val="nil"/>
              <w:bottom w:val="single" w:sz="4" w:space="0" w:color="auto"/>
              <w:right w:val="nil"/>
            </w:tcBorders>
            <w:shd w:val="clear" w:color="auto" w:fill="auto"/>
            <w:vAlign w:val="center"/>
            <w:hideMark/>
          </w:tcPr>
          <w:p w14:paraId="4B3BF156" w14:textId="77777777" w:rsidR="00A812D5" w:rsidRPr="00467D8E" w:rsidRDefault="00A812D5" w:rsidP="00A812D5">
            <w:pPr>
              <w:spacing w:after="0" w:line="240" w:lineRule="auto"/>
              <w:jc w:val="right"/>
              <w:rPr>
                <w:rFonts w:eastAsia="Times New Roman" w:cs="Arial"/>
                <w:sz w:val="20"/>
                <w:szCs w:val="16"/>
                <w:lang w:eastAsia="es-MX"/>
              </w:rPr>
            </w:pPr>
            <w:r w:rsidRPr="00467D8E">
              <w:rPr>
                <w:rFonts w:eastAsia="Times New Roman" w:cs="Arial"/>
                <w:sz w:val="20"/>
                <w:szCs w:val="16"/>
                <w:lang w:eastAsia="es-MX"/>
              </w:rPr>
              <w:t xml:space="preserve">27.0 </w:t>
            </w:r>
          </w:p>
        </w:tc>
        <w:tc>
          <w:tcPr>
            <w:tcW w:w="1204" w:type="dxa"/>
            <w:tcBorders>
              <w:top w:val="nil"/>
              <w:left w:val="nil"/>
              <w:bottom w:val="single" w:sz="4" w:space="0" w:color="auto"/>
              <w:right w:val="nil"/>
            </w:tcBorders>
            <w:shd w:val="clear" w:color="auto" w:fill="auto"/>
            <w:vAlign w:val="center"/>
            <w:hideMark/>
          </w:tcPr>
          <w:p w14:paraId="55A65FA9" w14:textId="77777777" w:rsidR="00A812D5" w:rsidRPr="00467D8E" w:rsidRDefault="00A812D5" w:rsidP="00A812D5">
            <w:pPr>
              <w:spacing w:after="0" w:line="240" w:lineRule="auto"/>
              <w:jc w:val="right"/>
              <w:rPr>
                <w:rFonts w:eastAsia="Times New Roman" w:cs="Arial"/>
                <w:b/>
                <w:bCs/>
                <w:sz w:val="20"/>
                <w:szCs w:val="16"/>
                <w:lang w:eastAsia="es-MX"/>
              </w:rPr>
            </w:pPr>
            <w:r w:rsidRPr="00467D8E">
              <w:rPr>
                <w:rFonts w:eastAsia="Times New Roman" w:cs="Arial"/>
                <w:b/>
                <w:bCs/>
                <w:sz w:val="20"/>
                <w:szCs w:val="16"/>
                <w:lang w:eastAsia="es-MX"/>
              </w:rPr>
              <w:t xml:space="preserve">55.0 </w:t>
            </w:r>
          </w:p>
        </w:tc>
      </w:tr>
      <w:tr w:rsidR="00A812D5" w:rsidRPr="00467D8E" w14:paraId="558280C7" w14:textId="77777777" w:rsidTr="00467D8E">
        <w:trPr>
          <w:trHeight w:val="20"/>
          <w:jc w:val="center"/>
        </w:trPr>
        <w:tc>
          <w:tcPr>
            <w:tcW w:w="4962" w:type="dxa"/>
            <w:tcBorders>
              <w:top w:val="nil"/>
              <w:left w:val="nil"/>
              <w:bottom w:val="single" w:sz="4" w:space="0" w:color="auto"/>
              <w:right w:val="nil"/>
            </w:tcBorders>
            <w:shd w:val="clear" w:color="auto" w:fill="auto"/>
            <w:vAlign w:val="center"/>
            <w:hideMark/>
          </w:tcPr>
          <w:p w14:paraId="17F858E0" w14:textId="77777777" w:rsidR="00A812D5" w:rsidRPr="00467D8E" w:rsidRDefault="00A812D5" w:rsidP="00A812D5">
            <w:pPr>
              <w:spacing w:after="0" w:line="240" w:lineRule="auto"/>
              <w:jc w:val="left"/>
              <w:rPr>
                <w:rFonts w:eastAsia="Times New Roman" w:cs="Arial"/>
                <w:sz w:val="20"/>
                <w:szCs w:val="16"/>
                <w:lang w:eastAsia="es-MX"/>
              </w:rPr>
            </w:pPr>
            <w:r w:rsidRPr="00467D8E">
              <w:rPr>
                <w:rFonts w:eastAsia="Times New Roman" w:cs="Arial"/>
                <w:sz w:val="20"/>
                <w:szCs w:val="16"/>
                <w:lang w:eastAsia="es-MX"/>
              </w:rPr>
              <w:t>Valor de la producción (Miles de pesos)</w:t>
            </w:r>
          </w:p>
        </w:tc>
        <w:tc>
          <w:tcPr>
            <w:tcW w:w="1412" w:type="dxa"/>
            <w:tcBorders>
              <w:top w:val="nil"/>
              <w:left w:val="nil"/>
              <w:bottom w:val="single" w:sz="4" w:space="0" w:color="auto"/>
              <w:right w:val="nil"/>
            </w:tcBorders>
            <w:shd w:val="clear" w:color="auto" w:fill="auto"/>
            <w:vAlign w:val="center"/>
            <w:hideMark/>
          </w:tcPr>
          <w:p w14:paraId="2D765069" w14:textId="77777777" w:rsidR="00A812D5" w:rsidRPr="00467D8E" w:rsidRDefault="00A812D5" w:rsidP="00A812D5">
            <w:pPr>
              <w:spacing w:after="0" w:line="240" w:lineRule="auto"/>
              <w:jc w:val="right"/>
              <w:rPr>
                <w:rFonts w:eastAsia="Times New Roman" w:cs="Arial"/>
                <w:sz w:val="20"/>
                <w:szCs w:val="16"/>
                <w:lang w:eastAsia="es-MX"/>
              </w:rPr>
            </w:pPr>
            <w:r w:rsidRPr="00467D8E">
              <w:rPr>
                <w:rFonts w:eastAsia="Times New Roman" w:cs="Arial"/>
                <w:sz w:val="20"/>
                <w:szCs w:val="16"/>
                <w:lang w:eastAsia="es-MX"/>
              </w:rPr>
              <w:t xml:space="preserve">2,600,761.0 </w:t>
            </w:r>
          </w:p>
        </w:tc>
        <w:tc>
          <w:tcPr>
            <w:tcW w:w="1549" w:type="dxa"/>
            <w:tcBorders>
              <w:top w:val="nil"/>
              <w:left w:val="nil"/>
              <w:bottom w:val="single" w:sz="4" w:space="0" w:color="auto"/>
              <w:right w:val="nil"/>
            </w:tcBorders>
            <w:shd w:val="clear" w:color="auto" w:fill="auto"/>
            <w:vAlign w:val="center"/>
            <w:hideMark/>
          </w:tcPr>
          <w:p w14:paraId="2EF7871D" w14:textId="77777777" w:rsidR="00A812D5" w:rsidRPr="00467D8E" w:rsidRDefault="00A812D5" w:rsidP="00A812D5">
            <w:pPr>
              <w:spacing w:after="0" w:line="240" w:lineRule="auto"/>
              <w:jc w:val="right"/>
              <w:rPr>
                <w:rFonts w:eastAsia="Times New Roman" w:cs="Arial"/>
                <w:sz w:val="20"/>
                <w:szCs w:val="16"/>
                <w:lang w:eastAsia="es-MX"/>
              </w:rPr>
            </w:pPr>
            <w:r w:rsidRPr="00467D8E">
              <w:rPr>
                <w:rFonts w:eastAsia="Times New Roman" w:cs="Arial"/>
                <w:sz w:val="20"/>
                <w:szCs w:val="16"/>
                <w:lang w:eastAsia="es-MX"/>
              </w:rPr>
              <w:t xml:space="preserve">4,876,963.0 </w:t>
            </w:r>
          </w:p>
        </w:tc>
        <w:tc>
          <w:tcPr>
            <w:tcW w:w="1204" w:type="dxa"/>
            <w:tcBorders>
              <w:top w:val="nil"/>
              <w:left w:val="nil"/>
              <w:bottom w:val="single" w:sz="4" w:space="0" w:color="auto"/>
              <w:right w:val="nil"/>
            </w:tcBorders>
            <w:shd w:val="clear" w:color="auto" w:fill="auto"/>
            <w:vAlign w:val="center"/>
            <w:hideMark/>
          </w:tcPr>
          <w:p w14:paraId="69073B80" w14:textId="77777777" w:rsidR="00A812D5" w:rsidRPr="00467D8E" w:rsidRDefault="00A812D5" w:rsidP="00A812D5">
            <w:pPr>
              <w:spacing w:after="0" w:line="240" w:lineRule="auto"/>
              <w:jc w:val="right"/>
              <w:rPr>
                <w:rFonts w:eastAsia="Times New Roman" w:cs="Arial"/>
                <w:b/>
                <w:bCs/>
                <w:sz w:val="20"/>
                <w:szCs w:val="16"/>
                <w:lang w:eastAsia="es-MX"/>
              </w:rPr>
            </w:pPr>
            <w:r w:rsidRPr="00467D8E">
              <w:rPr>
                <w:rFonts w:eastAsia="Times New Roman" w:cs="Arial"/>
                <w:b/>
                <w:bCs/>
                <w:sz w:val="20"/>
                <w:szCs w:val="16"/>
                <w:lang w:eastAsia="es-MX"/>
              </w:rPr>
              <w:t xml:space="preserve">7,477,724.0 </w:t>
            </w:r>
          </w:p>
        </w:tc>
      </w:tr>
    </w:tbl>
    <w:p w14:paraId="0A9345FC" w14:textId="77777777" w:rsidR="00C114F3" w:rsidRPr="001E2941" w:rsidRDefault="00275E45" w:rsidP="001E2941">
      <w:pPr>
        <w:pStyle w:val="Sinespaciado"/>
        <w:jc w:val="center"/>
        <w:rPr>
          <w:sz w:val="16"/>
        </w:rPr>
      </w:pPr>
      <w:r w:rsidRPr="001E2941">
        <w:rPr>
          <w:sz w:val="16"/>
        </w:rPr>
        <w:t>Fuente: Elaboración propia con datos del INEGI</w:t>
      </w:r>
    </w:p>
    <w:p w14:paraId="4EF09968" w14:textId="77777777" w:rsidR="006C7FCF" w:rsidRPr="006C7FCF" w:rsidRDefault="002F20A8" w:rsidP="001B39B1">
      <w:pPr>
        <w:pStyle w:val="Prrafodelista"/>
        <w:numPr>
          <w:ilvl w:val="0"/>
          <w:numId w:val="25"/>
        </w:numPr>
        <w:autoSpaceDE w:val="0"/>
        <w:autoSpaceDN w:val="0"/>
        <w:adjustRightInd w:val="0"/>
        <w:spacing w:after="120" w:line="240" w:lineRule="auto"/>
        <w:ind w:left="714" w:hanging="357"/>
        <w:contextualSpacing w:val="0"/>
      </w:pPr>
      <w:r w:rsidRPr="00B230E5">
        <w:rPr>
          <w:rFonts w:ascii="Century Gothic" w:hAnsi="Century Gothic" w:cs="Arial"/>
          <w:sz w:val="24"/>
          <w:szCs w:val="24"/>
        </w:rPr>
        <w:t>Por otro lado, con base en d</w:t>
      </w:r>
      <w:r w:rsidR="008F14DE" w:rsidRPr="00B230E5">
        <w:rPr>
          <w:rFonts w:ascii="Century Gothic" w:hAnsi="Century Gothic" w:cs="Arial"/>
          <w:sz w:val="24"/>
          <w:szCs w:val="24"/>
        </w:rPr>
        <w:t>atos de la Asociación Mexicana de Envase y Embalaje (AMEE</w:t>
      </w:r>
      <w:r w:rsidR="00082624" w:rsidRPr="00B230E5">
        <w:rPr>
          <w:rFonts w:ascii="Century Gothic" w:hAnsi="Century Gothic" w:cs="Arial"/>
          <w:sz w:val="24"/>
          <w:szCs w:val="24"/>
        </w:rPr>
        <w:t>)</w:t>
      </w:r>
      <w:r w:rsidR="007D7BF3" w:rsidRPr="00771CCE">
        <w:rPr>
          <w:rFonts w:ascii="Century Gothic" w:hAnsi="Century Gothic" w:cs="Arial"/>
          <w:sz w:val="24"/>
          <w:szCs w:val="24"/>
          <w:vertAlign w:val="superscript"/>
        </w:rPr>
        <w:footnoteReference w:id="6"/>
      </w:r>
      <w:r w:rsidR="00771CCE">
        <w:rPr>
          <w:rFonts w:ascii="Century Gothic" w:hAnsi="Century Gothic" w:cs="Arial"/>
          <w:sz w:val="24"/>
          <w:szCs w:val="24"/>
        </w:rPr>
        <w:t xml:space="preserve">, </w:t>
      </w:r>
      <w:r w:rsidR="008F14DE" w:rsidRPr="00B230E5">
        <w:rPr>
          <w:rFonts w:ascii="Century Gothic" w:hAnsi="Century Gothic" w:cs="Arial"/>
          <w:sz w:val="24"/>
          <w:szCs w:val="24"/>
        </w:rPr>
        <w:t>la producción de</w:t>
      </w:r>
      <w:r w:rsidR="00C114F3" w:rsidRPr="00B230E5">
        <w:rPr>
          <w:rFonts w:ascii="Century Gothic" w:hAnsi="Century Gothic" w:cs="Arial"/>
          <w:sz w:val="24"/>
          <w:szCs w:val="24"/>
        </w:rPr>
        <w:t xml:space="preserve"> envase y embalaje representa un 48% del total de la fabricación de plástico en México</w:t>
      </w:r>
      <w:r w:rsidR="008D1239" w:rsidRPr="00B230E5">
        <w:rPr>
          <w:rFonts w:ascii="Century Gothic" w:hAnsi="Century Gothic" w:cs="Arial"/>
          <w:sz w:val="24"/>
          <w:szCs w:val="24"/>
        </w:rPr>
        <w:t xml:space="preserve">. </w:t>
      </w:r>
    </w:p>
    <w:p w14:paraId="7F3A01D8" w14:textId="77777777" w:rsidR="00FD7830" w:rsidRPr="00FD7830" w:rsidRDefault="006C7FCF" w:rsidP="001B39B1">
      <w:pPr>
        <w:pStyle w:val="Prrafodelista"/>
        <w:numPr>
          <w:ilvl w:val="0"/>
          <w:numId w:val="25"/>
        </w:numPr>
        <w:autoSpaceDE w:val="0"/>
        <w:autoSpaceDN w:val="0"/>
        <w:adjustRightInd w:val="0"/>
        <w:spacing w:after="120" w:line="240" w:lineRule="auto"/>
        <w:ind w:left="714" w:hanging="357"/>
        <w:contextualSpacing w:val="0"/>
      </w:pPr>
      <w:r w:rsidRPr="00FD7830">
        <w:rPr>
          <w:rFonts w:ascii="Century Gothic" w:hAnsi="Century Gothic" w:cs="Arial"/>
          <w:sz w:val="24"/>
        </w:rPr>
        <w:lastRenderedPageBreak/>
        <w:t>N</w:t>
      </w:r>
      <w:r w:rsidR="008D1239" w:rsidRPr="00FD7830">
        <w:rPr>
          <w:rFonts w:ascii="Century Gothic" w:hAnsi="Century Gothic" w:cs="Arial"/>
          <w:sz w:val="24"/>
        </w:rPr>
        <w:t>uestro</w:t>
      </w:r>
      <w:r w:rsidR="00664883" w:rsidRPr="00FD7830">
        <w:rPr>
          <w:rFonts w:ascii="Century Gothic" w:hAnsi="Century Gothic" w:cs="Arial"/>
          <w:sz w:val="24"/>
        </w:rPr>
        <w:t xml:space="preserve"> país junto </w:t>
      </w:r>
      <w:r w:rsidR="00B13C5C" w:rsidRPr="00FD7830">
        <w:rPr>
          <w:rFonts w:ascii="Century Gothic" w:hAnsi="Century Gothic" w:cs="Arial"/>
          <w:sz w:val="24"/>
        </w:rPr>
        <w:t xml:space="preserve">a </w:t>
      </w:r>
      <w:r w:rsidR="00664883" w:rsidRPr="00FD7830">
        <w:rPr>
          <w:rFonts w:ascii="Century Gothic" w:hAnsi="Century Gothic" w:cs="Arial"/>
          <w:sz w:val="24"/>
        </w:rPr>
        <w:t xml:space="preserve">Estados Unidos y </w:t>
      </w:r>
      <w:r w:rsidR="00E310AF" w:rsidRPr="00FD7830">
        <w:rPr>
          <w:rFonts w:ascii="Century Gothic" w:hAnsi="Century Gothic" w:cs="Arial"/>
          <w:sz w:val="24"/>
        </w:rPr>
        <w:t>Canadá</w:t>
      </w:r>
      <w:r w:rsidR="00664883" w:rsidRPr="00FD7830">
        <w:rPr>
          <w:rFonts w:ascii="Century Gothic" w:hAnsi="Century Gothic" w:cs="Arial"/>
          <w:sz w:val="24"/>
        </w:rPr>
        <w:t xml:space="preserve"> son los </w:t>
      </w:r>
      <w:r w:rsidR="00664883" w:rsidRPr="00FD7830">
        <w:rPr>
          <w:rFonts w:ascii="Century Gothic" w:hAnsi="Century Gothic" w:cs="Arial"/>
          <w:sz w:val="24"/>
          <w:szCs w:val="24"/>
        </w:rPr>
        <w:t>mayores</w:t>
      </w:r>
      <w:r w:rsidR="00664883" w:rsidRPr="00FD7830">
        <w:rPr>
          <w:rFonts w:ascii="Century Gothic" w:hAnsi="Century Gothic" w:cs="Arial"/>
          <w:sz w:val="24"/>
        </w:rPr>
        <w:t xml:space="preserve"> </w:t>
      </w:r>
      <w:r w:rsidR="00664883" w:rsidRPr="00FD7830">
        <w:rPr>
          <w:rFonts w:ascii="Century Gothic" w:hAnsi="Century Gothic" w:cs="Arial"/>
          <w:sz w:val="24"/>
          <w:szCs w:val="24"/>
        </w:rPr>
        <w:t>productores</w:t>
      </w:r>
      <w:r w:rsidR="00664883" w:rsidRPr="00FD7830">
        <w:rPr>
          <w:rFonts w:ascii="Century Gothic" w:hAnsi="Century Gothic" w:cs="Arial"/>
          <w:sz w:val="24"/>
        </w:rPr>
        <w:t xml:space="preserve"> de </w:t>
      </w:r>
      <w:r w:rsidR="008D1239" w:rsidRPr="00FD7830">
        <w:rPr>
          <w:rFonts w:ascii="Century Gothic" w:hAnsi="Century Gothic" w:cs="Arial"/>
          <w:sz w:val="24"/>
        </w:rPr>
        <w:t>insumos</w:t>
      </w:r>
      <w:r w:rsidR="00664883" w:rsidRPr="00FD7830">
        <w:rPr>
          <w:rFonts w:ascii="Century Gothic" w:hAnsi="Century Gothic" w:cs="Arial"/>
          <w:sz w:val="24"/>
        </w:rPr>
        <w:t xml:space="preserve"> desechables a nivel mundial</w:t>
      </w:r>
      <w:r w:rsidR="00C114F3" w:rsidRPr="00FD7830">
        <w:rPr>
          <w:rFonts w:ascii="Century Gothic" w:hAnsi="Century Gothic" w:cs="Arial"/>
          <w:sz w:val="24"/>
        </w:rPr>
        <w:t xml:space="preserve">. </w:t>
      </w:r>
      <w:r w:rsidR="00B13C5C" w:rsidRPr="00FD7830">
        <w:rPr>
          <w:rFonts w:ascii="Century Gothic" w:hAnsi="Century Gothic" w:cs="Arial"/>
          <w:sz w:val="24"/>
        </w:rPr>
        <w:t>Para</w:t>
      </w:r>
      <w:r w:rsidR="00C114F3" w:rsidRPr="00FD7830">
        <w:rPr>
          <w:rFonts w:ascii="Century Gothic" w:hAnsi="Century Gothic" w:cs="Arial"/>
          <w:sz w:val="24"/>
        </w:rPr>
        <w:t xml:space="preserve"> 2018, se produjeron 12.4 millones de toneladas de envases en México</w:t>
      </w:r>
      <w:r w:rsidR="00B13C5C" w:rsidRPr="00FD7830">
        <w:rPr>
          <w:rFonts w:ascii="Century Gothic" w:hAnsi="Century Gothic" w:cs="Arial"/>
          <w:sz w:val="24"/>
        </w:rPr>
        <w:t xml:space="preserve"> </w:t>
      </w:r>
      <w:r w:rsidR="00C114F3" w:rsidRPr="00FD7830">
        <w:rPr>
          <w:rFonts w:ascii="Century Gothic" w:hAnsi="Century Gothic" w:cs="Arial"/>
          <w:sz w:val="24"/>
        </w:rPr>
        <w:t xml:space="preserve">considerando vidrio, cartón, lata, </w:t>
      </w:r>
      <w:r w:rsidR="00FD7830" w:rsidRPr="00FD7830">
        <w:rPr>
          <w:rFonts w:ascii="Century Gothic" w:hAnsi="Century Gothic" w:cs="Arial"/>
          <w:sz w:val="24"/>
        </w:rPr>
        <w:t xml:space="preserve">plástico; </w:t>
      </w:r>
      <w:r w:rsidR="00FD7830">
        <w:rPr>
          <w:rFonts w:ascii="Century Gothic" w:hAnsi="Century Gothic" w:cs="Arial"/>
          <w:sz w:val="24"/>
        </w:rPr>
        <w:t>l</w:t>
      </w:r>
      <w:r w:rsidR="00C114F3" w:rsidRPr="00FD7830">
        <w:rPr>
          <w:rFonts w:ascii="Century Gothic" w:hAnsi="Century Gothic" w:cs="Arial"/>
          <w:sz w:val="24"/>
        </w:rPr>
        <w:t>os envases de plástico representaron 19%</w:t>
      </w:r>
      <w:r w:rsidR="00FD7830" w:rsidRPr="00FD7830">
        <w:rPr>
          <w:rFonts w:ascii="Century Gothic" w:hAnsi="Century Gothic" w:cs="Arial"/>
          <w:sz w:val="24"/>
        </w:rPr>
        <w:t>.</w:t>
      </w:r>
    </w:p>
    <w:p w14:paraId="6F65BE37" w14:textId="77777777" w:rsidR="00664883" w:rsidRDefault="007663D5" w:rsidP="001B39B1">
      <w:pPr>
        <w:pStyle w:val="Prrafodelista"/>
        <w:numPr>
          <w:ilvl w:val="0"/>
          <w:numId w:val="25"/>
        </w:numPr>
        <w:autoSpaceDE w:val="0"/>
        <w:autoSpaceDN w:val="0"/>
        <w:adjustRightInd w:val="0"/>
        <w:spacing w:after="120" w:line="240" w:lineRule="auto"/>
        <w:ind w:left="714" w:hanging="357"/>
        <w:contextualSpacing w:val="0"/>
      </w:pPr>
      <w:r>
        <w:rPr>
          <w:rFonts w:ascii="Century Gothic" w:hAnsi="Century Gothic" w:cs="Arial"/>
          <w:sz w:val="24"/>
        </w:rPr>
        <w:t>D</w:t>
      </w:r>
      <w:r w:rsidR="00445BE3" w:rsidRPr="00771CCE">
        <w:rPr>
          <w:rFonts w:ascii="Century Gothic" w:hAnsi="Century Gothic" w:cs="Arial"/>
          <w:sz w:val="24"/>
        </w:rPr>
        <w:t>urante 2018</w:t>
      </w:r>
      <w:r w:rsidR="006F692D">
        <w:rPr>
          <w:rFonts w:ascii="Century Gothic" w:hAnsi="Century Gothic" w:cs="Arial"/>
          <w:sz w:val="24"/>
        </w:rPr>
        <w:t>,</w:t>
      </w:r>
      <w:r w:rsidR="00445BE3" w:rsidRPr="00771CCE">
        <w:rPr>
          <w:rFonts w:ascii="Century Gothic" w:hAnsi="Century Gothic" w:cs="Arial"/>
          <w:sz w:val="24"/>
        </w:rPr>
        <w:t xml:space="preserve"> los ingresos del sector alcanzaron 4,478 </w:t>
      </w:r>
      <w:r w:rsidR="00D142E8" w:rsidRPr="00771CCE">
        <w:rPr>
          <w:rFonts w:ascii="Century Gothic" w:hAnsi="Century Gothic" w:cs="Arial"/>
          <w:sz w:val="24"/>
        </w:rPr>
        <w:t>mdd</w:t>
      </w:r>
      <w:r w:rsidR="00445BE3" w:rsidRPr="00771CCE">
        <w:rPr>
          <w:rFonts w:ascii="Century Gothic" w:hAnsi="Century Gothic" w:cs="Arial"/>
          <w:sz w:val="24"/>
        </w:rPr>
        <w:t xml:space="preserve"> lo que significó un alza del 13.0%</w:t>
      </w:r>
      <w:r w:rsidR="00F556A1" w:rsidRPr="00771CCE">
        <w:rPr>
          <w:rFonts w:ascii="Century Gothic" w:hAnsi="Century Gothic" w:cs="Arial"/>
          <w:sz w:val="24"/>
        </w:rPr>
        <w:t xml:space="preserve"> en comparación con el 2017. A pesar de que existen políticas como esta iniciativa en contra de estos materiales, es una industria en crecimiento</w:t>
      </w:r>
      <w:r w:rsidR="0039593A" w:rsidRPr="00771CCE">
        <w:rPr>
          <w:rFonts w:ascii="Century Gothic" w:hAnsi="Century Gothic" w:cs="Arial"/>
          <w:sz w:val="24"/>
        </w:rPr>
        <w:t xml:space="preserve">, </w:t>
      </w:r>
      <w:r w:rsidR="006F692D">
        <w:rPr>
          <w:rFonts w:ascii="Century Gothic" w:hAnsi="Century Gothic" w:cs="Arial"/>
          <w:sz w:val="24"/>
        </w:rPr>
        <w:t xml:space="preserve">la </w:t>
      </w:r>
      <w:r w:rsidR="006F692D" w:rsidRPr="00B230E5">
        <w:rPr>
          <w:rFonts w:ascii="Century Gothic" w:hAnsi="Century Gothic" w:cs="Arial"/>
          <w:sz w:val="24"/>
          <w:szCs w:val="24"/>
        </w:rPr>
        <w:t>AMEE</w:t>
      </w:r>
      <w:r w:rsidR="006F692D" w:rsidRPr="00771CCE">
        <w:rPr>
          <w:rFonts w:ascii="Century Gothic" w:hAnsi="Century Gothic" w:cs="Arial"/>
          <w:sz w:val="24"/>
        </w:rPr>
        <w:t xml:space="preserve"> </w:t>
      </w:r>
      <w:r w:rsidR="0039593A" w:rsidRPr="00771CCE">
        <w:rPr>
          <w:rFonts w:ascii="Century Gothic" w:hAnsi="Century Gothic" w:cs="Arial"/>
          <w:sz w:val="24"/>
        </w:rPr>
        <w:t>menciona que los Congresos trabajan en más normas de prohibición en lugar de considerar sistemas para un mejor uso de los residuos.</w:t>
      </w:r>
    </w:p>
    <w:p w14:paraId="2D3F42D6" w14:textId="77777777" w:rsidR="00FB2513" w:rsidRDefault="00A812D5" w:rsidP="001B39B1">
      <w:pPr>
        <w:autoSpaceDE w:val="0"/>
        <w:autoSpaceDN w:val="0"/>
        <w:adjustRightInd w:val="0"/>
        <w:spacing w:after="120" w:line="240" w:lineRule="auto"/>
        <w:rPr>
          <w:rFonts w:cs="Arial"/>
        </w:rPr>
      </w:pPr>
      <w:r w:rsidRPr="00AE5352">
        <w:rPr>
          <w:rFonts w:cs="Arial"/>
        </w:rPr>
        <w:t>Por lo antes fundamentado, esta Comisi</w:t>
      </w:r>
      <w:r w:rsidR="002053FC">
        <w:rPr>
          <w:rFonts w:cs="Arial"/>
        </w:rPr>
        <w:t>ón Opinadora, considera que el s</w:t>
      </w:r>
      <w:r w:rsidRPr="00AE5352">
        <w:rPr>
          <w:rFonts w:cs="Arial"/>
        </w:rPr>
        <w:t>ector es de suma importancia para la actividad</w:t>
      </w:r>
      <w:r w:rsidR="002053FC">
        <w:rPr>
          <w:rFonts w:cs="Arial"/>
        </w:rPr>
        <w:t xml:space="preserve"> economica</w:t>
      </w:r>
      <w:r w:rsidRPr="00AE5352">
        <w:rPr>
          <w:rFonts w:cs="Arial"/>
        </w:rPr>
        <w:t xml:space="preserve">, </w:t>
      </w:r>
      <w:r w:rsidR="00D142E8">
        <w:rPr>
          <w:rFonts w:cs="Arial"/>
        </w:rPr>
        <w:t xml:space="preserve">alberga </w:t>
      </w:r>
      <w:r w:rsidRPr="00AE5352">
        <w:rPr>
          <w:rFonts w:cs="Arial"/>
        </w:rPr>
        <w:t>miles de empleos y representa una parte importante de la economía nacional, así como una ponderación considerable en nuestras exportaciones</w:t>
      </w:r>
      <w:r w:rsidR="00B84BB6">
        <w:rPr>
          <w:rFonts w:cs="Arial"/>
        </w:rPr>
        <w:t xml:space="preserve">. </w:t>
      </w:r>
    </w:p>
    <w:p w14:paraId="6EF3D325" w14:textId="77777777" w:rsidR="00A812D5" w:rsidRPr="00A812D5" w:rsidRDefault="00B84BB6" w:rsidP="001B39B1">
      <w:pPr>
        <w:autoSpaceDE w:val="0"/>
        <w:autoSpaceDN w:val="0"/>
        <w:adjustRightInd w:val="0"/>
        <w:spacing w:after="120" w:line="240" w:lineRule="auto"/>
        <w:rPr>
          <w:rFonts w:cs="Arial"/>
        </w:rPr>
      </w:pPr>
      <w:r>
        <w:rPr>
          <w:rFonts w:cs="Arial"/>
        </w:rPr>
        <w:t>P</w:t>
      </w:r>
      <w:r w:rsidR="00A812D5" w:rsidRPr="00AE5352">
        <w:rPr>
          <w:rFonts w:cs="Arial"/>
        </w:rPr>
        <w:t>or lo que es de suma importancia atender de manera técnica y especializada, cualquier restricción y regulación so</w:t>
      </w:r>
      <w:r w:rsidR="00FB2513">
        <w:rPr>
          <w:rFonts w:cs="Arial"/>
        </w:rPr>
        <w:t>bre la industria, pues al sobre</w:t>
      </w:r>
      <w:r w:rsidR="00A812D5" w:rsidRPr="00AE5352">
        <w:rPr>
          <w:rFonts w:cs="Arial"/>
        </w:rPr>
        <w:t>regula</w:t>
      </w:r>
      <w:r w:rsidR="00FB2513">
        <w:rPr>
          <w:rFonts w:cs="Arial"/>
        </w:rPr>
        <w:t xml:space="preserve">ción </w:t>
      </w:r>
      <w:r w:rsidR="00A812D5" w:rsidRPr="00AE5352">
        <w:rPr>
          <w:rFonts w:cs="Arial"/>
        </w:rPr>
        <w:t xml:space="preserve">causaría </w:t>
      </w:r>
      <w:r w:rsidR="00CB6BE4">
        <w:rPr>
          <w:rFonts w:cs="Arial"/>
        </w:rPr>
        <w:t>un efecto negativo en la economía familiar.</w:t>
      </w:r>
    </w:p>
    <w:p w14:paraId="1AF8369E" w14:textId="77777777" w:rsidR="002A58E4" w:rsidRDefault="007B7AD9" w:rsidP="001B39B1">
      <w:pPr>
        <w:autoSpaceDE w:val="0"/>
        <w:autoSpaceDN w:val="0"/>
        <w:adjustRightInd w:val="0"/>
        <w:spacing w:after="120" w:line="240" w:lineRule="auto"/>
        <w:rPr>
          <w:rFonts w:cs="Arial"/>
        </w:rPr>
      </w:pPr>
      <w:r>
        <w:rPr>
          <w:rFonts w:cs="Arial"/>
        </w:rPr>
        <w:t xml:space="preserve">La regulación para disminuir </w:t>
      </w:r>
      <w:r w:rsidRPr="00A812D5">
        <w:rPr>
          <w:rFonts w:cs="Arial"/>
        </w:rPr>
        <w:t>cantidad de plásticos</w:t>
      </w:r>
      <w:r>
        <w:rPr>
          <w:rFonts w:cs="Arial"/>
        </w:rPr>
        <w:t xml:space="preserve"> de un solo uso</w:t>
      </w:r>
      <w:r w:rsidRPr="00A812D5">
        <w:rPr>
          <w:rFonts w:cs="Arial"/>
        </w:rPr>
        <w:t xml:space="preserve"> no biodegradables y que no sean sustentables</w:t>
      </w:r>
      <w:r>
        <w:rPr>
          <w:rFonts w:cs="Arial"/>
        </w:rPr>
        <w:t xml:space="preserve"> es </w:t>
      </w:r>
      <w:r w:rsidR="004A4986" w:rsidRPr="00A812D5">
        <w:rPr>
          <w:rFonts w:cs="Arial"/>
        </w:rPr>
        <w:t>importante</w:t>
      </w:r>
      <w:r>
        <w:rPr>
          <w:rFonts w:cs="Arial"/>
        </w:rPr>
        <w:t>. La</w:t>
      </w:r>
      <w:r w:rsidR="004A4986" w:rsidRPr="00A812D5">
        <w:rPr>
          <w:rFonts w:cs="Arial"/>
        </w:rPr>
        <w:t xml:space="preserve"> </w:t>
      </w:r>
      <w:r w:rsidR="002A58E4">
        <w:rPr>
          <w:rFonts w:cs="Arial"/>
        </w:rPr>
        <w:t>proponente</w:t>
      </w:r>
      <w:r w:rsidR="004A4986" w:rsidRPr="00A812D5">
        <w:rPr>
          <w:rFonts w:cs="Arial"/>
        </w:rPr>
        <w:t xml:space="preserve"> precisa qué para 2050 la basura </w:t>
      </w:r>
      <w:r w:rsidR="00AE5352" w:rsidRPr="00A812D5">
        <w:rPr>
          <w:rFonts w:cs="Arial"/>
        </w:rPr>
        <w:t>plástica</w:t>
      </w:r>
      <w:r w:rsidR="00D63531" w:rsidRPr="00A812D5">
        <w:rPr>
          <w:rFonts w:cs="Arial"/>
        </w:rPr>
        <w:t xml:space="preserve"> </w:t>
      </w:r>
      <w:r w:rsidR="004A4986" w:rsidRPr="00A812D5">
        <w:rPr>
          <w:rFonts w:cs="Arial"/>
        </w:rPr>
        <w:t>incrementar</w:t>
      </w:r>
      <w:r w:rsidR="00AE5352" w:rsidRPr="00A812D5">
        <w:rPr>
          <w:rFonts w:cs="Arial"/>
        </w:rPr>
        <w:t>á</w:t>
      </w:r>
      <w:r w:rsidR="00D63531" w:rsidRPr="00A812D5">
        <w:rPr>
          <w:rFonts w:cs="Arial"/>
        </w:rPr>
        <w:t xml:space="preserve"> </w:t>
      </w:r>
      <w:r w:rsidR="004A4986" w:rsidRPr="00A812D5">
        <w:rPr>
          <w:rFonts w:cs="Arial"/>
        </w:rPr>
        <w:t xml:space="preserve">a 12 millones de toneladas métricas de </w:t>
      </w:r>
      <w:r w:rsidR="00BE23D4" w:rsidRPr="00A812D5">
        <w:rPr>
          <w:rFonts w:cs="Arial"/>
        </w:rPr>
        <w:t>residuos</w:t>
      </w:r>
      <w:r w:rsidR="002A58E4">
        <w:rPr>
          <w:rFonts w:cs="Arial"/>
        </w:rPr>
        <w:t xml:space="preserve"> a nivel internacional. Para que México contribuya a disminuir la </w:t>
      </w:r>
      <w:r w:rsidR="004A4986" w:rsidRPr="00A812D5">
        <w:rPr>
          <w:rFonts w:cs="Arial"/>
        </w:rPr>
        <w:t>basura</w:t>
      </w:r>
      <w:r w:rsidR="002A58E4">
        <w:rPr>
          <w:rFonts w:cs="Arial"/>
        </w:rPr>
        <w:t xml:space="preserve"> que generan los residuos de un solo, se deben generar leyes que </w:t>
      </w:r>
      <w:r w:rsidR="00AE5352" w:rsidRPr="00A812D5">
        <w:rPr>
          <w:rFonts w:cs="Arial"/>
        </w:rPr>
        <w:t>vayan</w:t>
      </w:r>
      <w:r w:rsidR="00D63531" w:rsidRPr="00A812D5">
        <w:rPr>
          <w:rFonts w:cs="Arial"/>
        </w:rPr>
        <w:t xml:space="preserve"> </w:t>
      </w:r>
      <w:r w:rsidR="004A4986" w:rsidRPr="00A812D5">
        <w:rPr>
          <w:rFonts w:cs="Arial"/>
        </w:rPr>
        <w:t>encaminadas cuidar la industria</w:t>
      </w:r>
      <w:r w:rsidR="002A58E4">
        <w:rPr>
          <w:rFonts w:cs="Arial"/>
        </w:rPr>
        <w:t xml:space="preserve">, </w:t>
      </w:r>
      <w:r w:rsidR="004A4986" w:rsidRPr="00A812D5">
        <w:rPr>
          <w:rFonts w:cs="Arial"/>
        </w:rPr>
        <w:t>los empleos</w:t>
      </w:r>
      <w:r w:rsidR="002A58E4">
        <w:rPr>
          <w:rFonts w:cs="Arial"/>
        </w:rPr>
        <w:t>, el medio ambiente y la economía nacional.</w:t>
      </w:r>
    </w:p>
    <w:p w14:paraId="3F540EC2" w14:textId="77777777" w:rsidR="001426C9" w:rsidRPr="00A812D5" w:rsidRDefault="002A58E4" w:rsidP="001B39B1">
      <w:pPr>
        <w:autoSpaceDE w:val="0"/>
        <w:autoSpaceDN w:val="0"/>
        <w:adjustRightInd w:val="0"/>
        <w:spacing w:after="120" w:line="240" w:lineRule="auto"/>
        <w:rPr>
          <w:rFonts w:cs="Arial"/>
          <w:sz w:val="22"/>
        </w:rPr>
      </w:pPr>
      <w:r>
        <w:rPr>
          <w:rFonts w:cs="Arial"/>
        </w:rPr>
        <w:t>L</w:t>
      </w:r>
      <w:r w:rsidR="004A4986" w:rsidRPr="00A812D5">
        <w:rPr>
          <w:rFonts w:cs="Arial"/>
        </w:rPr>
        <w:t>a forma para qué la ind</w:t>
      </w:r>
      <w:r w:rsidR="00D142E8">
        <w:rPr>
          <w:rFonts w:cs="Arial"/>
        </w:rPr>
        <w:t>ustria sea sustentable, se debe</w:t>
      </w:r>
      <w:r w:rsidR="004A4986" w:rsidRPr="00A812D5">
        <w:rPr>
          <w:rFonts w:cs="Arial"/>
        </w:rPr>
        <w:t xml:space="preserve"> de incentivar aquellas estrategias que fomenten las cadenas de valor, el reciclado, las tecnologías disponibles para hacer eficientes los insumos finales y que </w:t>
      </w:r>
      <w:r w:rsidR="00AE5352" w:rsidRPr="00A812D5">
        <w:rPr>
          <w:rFonts w:cs="Arial"/>
        </w:rPr>
        <w:t>éstos</w:t>
      </w:r>
      <w:r w:rsidR="000E02B5" w:rsidRPr="00A812D5">
        <w:rPr>
          <w:rFonts w:cs="Arial"/>
        </w:rPr>
        <w:t xml:space="preserve"> </w:t>
      </w:r>
      <w:r w:rsidR="004A4986" w:rsidRPr="00A812D5">
        <w:rPr>
          <w:rFonts w:cs="Arial"/>
        </w:rPr>
        <w:t>no tarden las décadas que hoy en día tarda</w:t>
      </w:r>
      <w:r w:rsidR="000E02B5" w:rsidRPr="00A812D5">
        <w:rPr>
          <w:rFonts w:cs="Arial"/>
        </w:rPr>
        <w:t>n</w:t>
      </w:r>
      <w:r w:rsidR="004A4986" w:rsidRPr="00A812D5">
        <w:rPr>
          <w:rFonts w:cs="Arial"/>
        </w:rPr>
        <w:t xml:space="preserve"> en biodegradarse, así como una economía circular </w:t>
      </w:r>
      <w:r w:rsidR="00321A3A" w:rsidRPr="00A812D5">
        <w:rPr>
          <w:rFonts w:cs="Arial"/>
        </w:rPr>
        <w:t xml:space="preserve">de reciclado </w:t>
      </w:r>
      <w:r w:rsidR="004A4986" w:rsidRPr="00A812D5">
        <w:rPr>
          <w:rFonts w:cs="Arial"/>
        </w:rPr>
        <w:t>que confronte la problemática de manera vertical.</w:t>
      </w:r>
    </w:p>
    <w:p w14:paraId="16C70DA2" w14:textId="77777777" w:rsidR="00A12111" w:rsidRDefault="00BE23D4" w:rsidP="001B39B1">
      <w:pPr>
        <w:pStyle w:val="Sinespaciado"/>
        <w:spacing w:after="120"/>
      </w:pPr>
      <w:r w:rsidRPr="00B67861">
        <w:t xml:space="preserve">Esta Comisión Opinadora considera importante mencionar que, aunado a una recomendada transición hacia productos más sustentables, sería </w:t>
      </w:r>
      <w:r w:rsidRPr="00AE5352">
        <w:t>menester del Estado</w:t>
      </w:r>
      <w:r w:rsidRPr="00BA0F00">
        <w:rPr>
          <w:color w:val="C00000"/>
        </w:rPr>
        <w:t xml:space="preserve"> </w:t>
      </w:r>
      <w:r w:rsidRPr="00B67861">
        <w:t>y de las industrias fomentar una política de reciclado masivo que derive en una economía circular, sana y sustentable</w:t>
      </w:r>
      <w:r w:rsidR="002F4159">
        <w:t>. C</w:t>
      </w:r>
      <w:r w:rsidRPr="00B67861">
        <w:t>uya finalidad sea detonar de manera trasversal diversas actividades económicas de manera integral</w:t>
      </w:r>
      <w:r w:rsidR="00D54BC8">
        <w:t xml:space="preserve">. </w:t>
      </w:r>
    </w:p>
    <w:p w14:paraId="6D62BB91" w14:textId="77777777" w:rsidR="00BE23D4" w:rsidRDefault="00D85C95" w:rsidP="001B39B1">
      <w:pPr>
        <w:pStyle w:val="Sinespaciado"/>
        <w:spacing w:after="120"/>
      </w:pPr>
      <w:r>
        <w:t>D</w:t>
      </w:r>
      <w:r w:rsidR="00BE23D4" w:rsidRPr="00B67861">
        <w:t>entro de</w:t>
      </w:r>
      <w:r w:rsidR="007A742B">
        <w:t xml:space="preserve"> </w:t>
      </w:r>
      <w:r w:rsidR="00BE23D4" w:rsidRPr="00B67861">
        <w:t xml:space="preserve">los países de la Organización para la Cooperación y el Desarrollo Económico (OCDE), los países que encabezan la lista de los más eficientes en reciclaje y composta </w:t>
      </w:r>
      <w:r w:rsidR="007A742B">
        <w:t>es</w:t>
      </w:r>
      <w:r w:rsidR="00BE23D4" w:rsidRPr="00B67861">
        <w:t xml:space="preserve"> Alemania (65%)</w:t>
      </w:r>
      <w:r w:rsidR="00BE23D4" w:rsidRPr="00B67861">
        <w:rPr>
          <w:rStyle w:val="Refdenotaalpie"/>
        </w:rPr>
        <w:footnoteReference w:id="7"/>
      </w:r>
      <w:r w:rsidR="004B44C2">
        <w:t xml:space="preserve">, </w:t>
      </w:r>
      <w:r w:rsidR="007A742B">
        <w:t xml:space="preserve">con </w:t>
      </w:r>
      <w:r w:rsidR="00BE23D4" w:rsidRPr="00B67861">
        <w:t xml:space="preserve">un valor </w:t>
      </w:r>
      <w:r w:rsidR="007A742B" w:rsidRPr="00B67861">
        <w:t>estimado de</w:t>
      </w:r>
      <w:r w:rsidR="00BE23D4" w:rsidRPr="00B67861">
        <w:t xml:space="preserve"> reciclado de 52,342.0 mil toneladas anuales</w:t>
      </w:r>
      <w:r w:rsidR="007A742B">
        <w:t>.</w:t>
      </w:r>
    </w:p>
    <w:p w14:paraId="7FC2A0F5" w14:textId="77777777" w:rsidR="00EB3CA0" w:rsidRDefault="007A742B" w:rsidP="001B39B1">
      <w:pPr>
        <w:pStyle w:val="Prrafodelista"/>
        <w:numPr>
          <w:ilvl w:val="0"/>
          <w:numId w:val="30"/>
        </w:numPr>
        <w:spacing w:after="120" w:line="240" w:lineRule="auto"/>
        <w:contextualSpacing w:val="0"/>
        <w:rPr>
          <w:rFonts w:ascii="Century Gothic" w:hAnsi="Century Gothic" w:cs="Arial"/>
          <w:sz w:val="24"/>
          <w:szCs w:val="24"/>
          <w:lang w:val="es-ES"/>
        </w:rPr>
      </w:pPr>
      <w:r>
        <w:rPr>
          <w:rFonts w:ascii="Century Gothic" w:hAnsi="Century Gothic"/>
          <w:sz w:val="24"/>
          <w:szCs w:val="24"/>
        </w:rPr>
        <w:t xml:space="preserve">En el caso alemán </w:t>
      </w:r>
      <w:r w:rsidR="00164351">
        <w:rPr>
          <w:rFonts w:ascii="Century Gothic" w:hAnsi="Century Gothic"/>
          <w:sz w:val="24"/>
          <w:szCs w:val="24"/>
        </w:rPr>
        <w:t xml:space="preserve">se generó la </w:t>
      </w:r>
      <w:r w:rsidR="00BE23D4" w:rsidRPr="004132DB">
        <w:rPr>
          <w:rFonts w:ascii="Century Gothic" w:hAnsi="Century Gothic" w:cs="Arial"/>
          <w:sz w:val="24"/>
          <w:szCs w:val="24"/>
          <w:lang w:val="es-ES"/>
        </w:rPr>
        <w:t>Ley de Ciclo Cerrado de Sustancias y Gestión de Residuos</w:t>
      </w:r>
      <w:r w:rsidR="00164351">
        <w:rPr>
          <w:rFonts w:ascii="Century Gothic" w:hAnsi="Century Gothic" w:cs="Arial"/>
          <w:sz w:val="24"/>
          <w:szCs w:val="24"/>
          <w:lang w:val="es-ES"/>
        </w:rPr>
        <w:t>, en 1</w:t>
      </w:r>
      <w:r w:rsidR="00BE23D4" w:rsidRPr="004132DB">
        <w:rPr>
          <w:rFonts w:ascii="Century Gothic" w:hAnsi="Century Gothic" w:cs="Arial"/>
          <w:sz w:val="24"/>
          <w:szCs w:val="24"/>
          <w:lang w:val="es-ES"/>
        </w:rPr>
        <w:t>996</w:t>
      </w:r>
      <w:r w:rsidR="00164351">
        <w:rPr>
          <w:rFonts w:ascii="Century Gothic" w:hAnsi="Century Gothic" w:cs="Arial"/>
          <w:sz w:val="24"/>
          <w:szCs w:val="24"/>
          <w:lang w:val="es-ES"/>
        </w:rPr>
        <w:t xml:space="preserve">. La finalidad fue </w:t>
      </w:r>
      <w:r w:rsidR="00BE23D4" w:rsidRPr="004132DB">
        <w:rPr>
          <w:rFonts w:ascii="Century Gothic" w:hAnsi="Century Gothic" w:cs="Arial"/>
          <w:sz w:val="24"/>
          <w:szCs w:val="24"/>
          <w:lang w:val="es-ES"/>
        </w:rPr>
        <w:t>que para el 2012 se transformara e</w:t>
      </w:r>
      <w:r w:rsidR="00D16ECD">
        <w:rPr>
          <w:rFonts w:ascii="Century Gothic" w:hAnsi="Century Gothic" w:cs="Arial"/>
          <w:sz w:val="24"/>
          <w:szCs w:val="24"/>
          <w:lang w:val="es-ES"/>
        </w:rPr>
        <w:t>n una Ley de Economía Circular</w:t>
      </w:r>
      <w:r w:rsidR="00EB3CA0">
        <w:rPr>
          <w:rFonts w:ascii="Century Gothic" w:hAnsi="Century Gothic" w:cs="Arial"/>
          <w:sz w:val="24"/>
          <w:szCs w:val="24"/>
          <w:lang w:val="es-ES"/>
        </w:rPr>
        <w:t xml:space="preserve">, </w:t>
      </w:r>
      <w:r w:rsidR="00895DC8">
        <w:rPr>
          <w:rFonts w:ascii="Century Gothic" w:hAnsi="Century Gothic" w:cs="Arial"/>
          <w:sz w:val="24"/>
          <w:szCs w:val="24"/>
          <w:lang w:val="es-ES"/>
        </w:rPr>
        <w:t>en donde se pudiera implementar</w:t>
      </w:r>
      <w:r w:rsidR="00BE23D4" w:rsidRPr="004132DB">
        <w:rPr>
          <w:rFonts w:ascii="Century Gothic" w:hAnsi="Century Gothic" w:cs="Arial"/>
          <w:sz w:val="24"/>
          <w:szCs w:val="24"/>
          <w:lang w:val="es-ES"/>
        </w:rPr>
        <w:t xml:space="preserve"> un</w:t>
      </w:r>
      <w:r w:rsidR="00895DC8">
        <w:rPr>
          <w:rFonts w:ascii="Century Gothic" w:hAnsi="Century Gothic" w:cs="Arial"/>
          <w:sz w:val="24"/>
          <w:szCs w:val="24"/>
          <w:lang w:val="es-ES"/>
        </w:rPr>
        <w:t xml:space="preserve">a campaña de concientización. </w:t>
      </w:r>
    </w:p>
    <w:p w14:paraId="68A5DDCC" w14:textId="77777777" w:rsidR="004D08B3" w:rsidRDefault="00BE23D4" w:rsidP="00EB3CA0">
      <w:pPr>
        <w:pStyle w:val="Prrafodelista"/>
        <w:spacing w:after="120" w:line="240" w:lineRule="auto"/>
        <w:contextualSpacing w:val="0"/>
        <w:rPr>
          <w:rFonts w:ascii="Century Gothic" w:hAnsi="Century Gothic" w:cs="Arial"/>
          <w:sz w:val="24"/>
          <w:szCs w:val="24"/>
          <w:lang w:val="es-ES"/>
        </w:rPr>
      </w:pPr>
      <w:r w:rsidRPr="004132DB">
        <w:rPr>
          <w:rFonts w:ascii="Century Gothic" w:hAnsi="Century Gothic" w:cs="Arial"/>
          <w:sz w:val="24"/>
          <w:szCs w:val="24"/>
          <w:lang w:val="es-ES"/>
        </w:rPr>
        <w:t>El objetiv</w:t>
      </w:r>
      <w:r w:rsidR="0073486B">
        <w:rPr>
          <w:rFonts w:ascii="Century Gothic" w:hAnsi="Century Gothic" w:cs="Arial"/>
          <w:sz w:val="24"/>
          <w:szCs w:val="24"/>
          <w:lang w:val="es-ES"/>
        </w:rPr>
        <w:t>o medioambiental del gobierno fue</w:t>
      </w:r>
      <w:r w:rsidRPr="004132DB">
        <w:rPr>
          <w:rFonts w:ascii="Century Gothic" w:hAnsi="Century Gothic" w:cs="Arial"/>
          <w:sz w:val="24"/>
          <w:szCs w:val="24"/>
          <w:lang w:val="es-ES"/>
        </w:rPr>
        <w:t xml:space="preserve"> mejorar aún más la economía circular y transformarla en una gestión integral del flujo de materiales en los años</w:t>
      </w:r>
      <w:r w:rsidR="000B42D7">
        <w:rPr>
          <w:rFonts w:ascii="Century Gothic" w:hAnsi="Century Gothic" w:cs="Arial"/>
          <w:sz w:val="24"/>
          <w:szCs w:val="24"/>
          <w:lang w:val="es-ES"/>
        </w:rPr>
        <w:t xml:space="preserve"> subsecuentes</w:t>
      </w:r>
      <w:r w:rsidRPr="004132DB">
        <w:rPr>
          <w:rFonts w:ascii="Century Gothic" w:hAnsi="Century Gothic" w:cs="Arial"/>
          <w:sz w:val="24"/>
          <w:szCs w:val="24"/>
          <w:lang w:val="es-ES"/>
        </w:rPr>
        <w:t xml:space="preserve">. </w:t>
      </w:r>
    </w:p>
    <w:p w14:paraId="3E3AD29F" w14:textId="77777777" w:rsidR="004611DA" w:rsidRDefault="004D08B3" w:rsidP="00EB3CA0">
      <w:pPr>
        <w:pStyle w:val="Prrafodelista"/>
        <w:spacing w:after="120" w:line="240" w:lineRule="auto"/>
        <w:contextualSpacing w:val="0"/>
        <w:rPr>
          <w:rFonts w:ascii="Century Gothic" w:hAnsi="Century Gothic" w:cs="Arial"/>
          <w:sz w:val="24"/>
          <w:szCs w:val="24"/>
          <w:lang w:val="es-ES"/>
        </w:rPr>
      </w:pPr>
      <w:r>
        <w:rPr>
          <w:rFonts w:ascii="Century Gothic" w:hAnsi="Century Gothic" w:cs="Arial"/>
          <w:sz w:val="24"/>
          <w:szCs w:val="24"/>
          <w:lang w:val="es-ES"/>
        </w:rPr>
        <w:t>Estas acciones se realizaron m</w:t>
      </w:r>
      <w:r w:rsidR="00BE23D4" w:rsidRPr="004132DB">
        <w:rPr>
          <w:rFonts w:ascii="Century Gothic" w:hAnsi="Century Gothic" w:cs="Arial"/>
          <w:sz w:val="24"/>
          <w:szCs w:val="24"/>
          <w:lang w:val="es-ES"/>
        </w:rPr>
        <w:t>ediante la separación de residuos, el pretratamiento, el reciclaje y la recuperación de energía, pero también mediante un aumento de la productividad de los recursos</w:t>
      </w:r>
      <w:r w:rsidR="004611DA">
        <w:rPr>
          <w:rFonts w:ascii="Century Gothic" w:hAnsi="Century Gothic" w:cs="Arial"/>
          <w:sz w:val="24"/>
          <w:szCs w:val="24"/>
          <w:lang w:val="es-ES"/>
        </w:rPr>
        <w:t>.</w:t>
      </w:r>
    </w:p>
    <w:p w14:paraId="71AEECBC" w14:textId="77777777" w:rsidR="00BE23D4" w:rsidRDefault="00BE23D4" w:rsidP="00087472">
      <w:pPr>
        <w:pStyle w:val="Prrafodelista"/>
        <w:spacing w:after="120" w:line="240" w:lineRule="auto"/>
        <w:contextualSpacing w:val="0"/>
        <w:rPr>
          <w:rFonts w:ascii="Century Gothic" w:hAnsi="Century Gothic" w:cs="Arial"/>
          <w:sz w:val="24"/>
          <w:szCs w:val="24"/>
          <w:lang w:val="es-ES"/>
        </w:rPr>
      </w:pPr>
      <w:r w:rsidRPr="004132DB">
        <w:rPr>
          <w:rFonts w:ascii="Century Gothic" w:hAnsi="Century Gothic" w:cs="Arial"/>
          <w:sz w:val="24"/>
          <w:szCs w:val="24"/>
          <w:lang w:val="es-ES"/>
        </w:rPr>
        <w:t>Alemania tiene como objetivo hacer el mayor uso posible de las sustancias y materiales unidos a los residuos. Actualmente, más de 250,000 personas están empleadas en la gestión de residuos, un sector económico con ingresos de alrededor de 70 mil millones de euros. Hay más de 15,000 plantas de trata</w:t>
      </w:r>
      <w:r w:rsidR="00895DC8">
        <w:rPr>
          <w:rFonts w:ascii="Century Gothic" w:hAnsi="Century Gothic" w:cs="Arial"/>
          <w:sz w:val="24"/>
          <w:szCs w:val="24"/>
          <w:lang w:val="es-ES"/>
        </w:rPr>
        <w:t>miento de residuos en Alemania.</w:t>
      </w:r>
      <w:r w:rsidRPr="004132DB">
        <w:rPr>
          <w:rStyle w:val="Refdenotaalpie"/>
          <w:rFonts w:ascii="Century Gothic" w:hAnsi="Century Gothic" w:cs="Arial"/>
          <w:sz w:val="24"/>
          <w:szCs w:val="24"/>
          <w:lang w:val="es-ES"/>
        </w:rPr>
        <w:footnoteReference w:id="8"/>
      </w:r>
    </w:p>
    <w:p w14:paraId="5EBCD35E" w14:textId="77777777" w:rsidR="00BE23D4" w:rsidRDefault="003D17ED" w:rsidP="003D17ED">
      <w:pPr>
        <w:pStyle w:val="Prrafodelista"/>
        <w:spacing w:after="120" w:line="240" w:lineRule="auto"/>
        <w:contextualSpacing w:val="0"/>
        <w:rPr>
          <w:rFonts w:ascii="Century Gothic" w:hAnsi="Century Gothic" w:cs="Arial"/>
          <w:sz w:val="24"/>
          <w:szCs w:val="24"/>
          <w:lang w:val="es-ES"/>
        </w:rPr>
      </w:pPr>
      <w:r>
        <w:rPr>
          <w:rFonts w:ascii="Century Gothic" w:hAnsi="Century Gothic" w:cs="Arial"/>
          <w:sz w:val="24"/>
          <w:szCs w:val="24"/>
          <w:lang w:val="es-ES"/>
        </w:rPr>
        <w:t xml:space="preserve">En el ámbito local, </w:t>
      </w:r>
      <w:r w:rsidR="00F55273">
        <w:rPr>
          <w:rFonts w:ascii="Century Gothic" w:hAnsi="Century Gothic" w:cs="Arial"/>
          <w:sz w:val="24"/>
          <w:szCs w:val="24"/>
          <w:lang w:val="es-ES"/>
        </w:rPr>
        <w:t xml:space="preserve">se deber </w:t>
      </w:r>
      <w:r w:rsidR="00BE23D4" w:rsidRPr="004132DB">
        <w:rPr>
          <w:rFonts w:ascii="Century Gothic" w:hAnsi="Century Gothic" w:cs="Arial"/>
          <w:sz w:val="24"/>
          <w:szCs w:val="24"/>
          <w:lang w:val="es-ES"/>
        </w:rPr>
        <w:t>asegurar la r</w:t>
      </w:r>
      <w:r w:rsidR="005D4265">
        <w:rPr>
          <w:rFonts w:ascii="Century Gothic" w:hAnsi="Century Gothic" w:cs="Arial"/>
          <w:sz w:val="24"/>
          <w:szCs w:val="24"/>
          <w:lang w:val="es-ES"/>
        </w:rPr>
        <w:t>ecolección,</w:t>
      </w:r>
      <w:r w:rsidR="00BE23D4" w:rsidRPr="004132DB">
        <w:rPr>
          <w:rFonts w:ascii="Century Gothic" w:hAnsi="Century Gothic" w:cs="Arial"/>
          <w:sz w:val="24"/>
          <w:szCs w:val="24"/>
          <w:lang w:val="es-ES"/>
        </w:rPr>
        <w:t xml:space="preserve"> </w:t>
      </w:r>
      <w:r w:rsidR="005D4265" w:rsidRPr="004132DB">
        <w:rPr>
          <w:rFonts w:ascii="Century Gothic" w:hAnsi="Century Gothic" w:cs="Arial"/>
          <w:sz w:val="24"/>
          <w:szCs w:val="24"/>
          <w:lang w:val="es-ES"/>
        </w:rPr>
        <w:t>recuperació</w:t>
      </w:r>
      <w:r w:rsidR="005D4265">
        <w:rPr>
          <w:rFonts w:ascii="Century Gothic" w:hAnsi="Century Gothic" w:cs="Arial"/>
          <w:sz w:val="24"/>
          <w:szCs w:val="24"/>
          <w:lang w:val="es-ES"/>
        </w:rPr>
        <w:t xml:space="preserve">n </w:t>
      </w:r>
      <w:r w:rsidR="00BE23D4" w:rsidRPr="004132DB">
        <w:rPr>
          <w:rFonts w:ascii="Century Gothic" w:hAnsi="Century Gothic" w:cs="Arial"/>
          <w:sz w:val="24"/>
          <w:szCs w:val="24"/>
          <w:lang w:val="es-ES"/>
        </w:rPr>
        <w:t>transporte</w:t>
      </w:r>
      <w:r w:rsidR="005D4265">
        <w:rPr>
          <w:rFonts w:ascii="Century Gothic" w:hAnsi="Century Gothic" w:cs="Arial"/>
          <w:sz w:val="24"/>
          <w:szCs w:val="24"/>
          <w:lang w:val="es-ES"/>
        </w:rPr>
        <w:t>,</w:t>
      </w:r>
      <w:r w:rsidR="00BE23D4" w:rsidRPr="004132DB">
        <w:rPr>
          <w:rFonts w:ascii="Century Gothic" w:hAnsi="Century Gothic" w:cs="Arial"/>
          <w:sz w:val="24"/>
          <w:szCs w:val="24"/>
          <w:lang w:val="es-ES"/>
        </w:rPr>
        <w:t xml:space="preserve"> construcción y operación</w:t>
      </w:r>
      <w:r w:rsidR="005D4265">
        <w:rPr>
          <w:rFonts w:ascii="Century Gothic" w:hAnsi="Century Gothic" w:cs="Arial"/>
          <w:sz w:val="24"/>
          <w:szCs w:val="24"/>
          <w:lang w:val="es-ES"/>
        </w:rPr>
        <w:t xml:space="preserve">, </w:t>
      </w:r>
      <w:r w:rsidR="00BE23D4" w:rsidRPr="004132DB">
        <w:rPr>
          <w:rFonts w:ascii="Century Gothic" w:hAnsi="Century Gothic" w:cs="Arial"/>
          <w:sz w:val="24"/>
          <w:szCs w:val="24"/>
          <w:lang w:val="es-ES"/>
        </w:rPr>
        <w:t xml:space="preserve">instalaciones </w:t>
      </w:r>
      <w:r w:rsidR="005D4265">
        <w:rPr>
          <w:rFonts w:ascii="Century Gothic" w:hAnsi="Century Gothic" w:cs="Arial"/>
          <w:sz w:val="24"/>
          <w:szCs w:val="24"/>
          <w:lang w:val="es-ES"/>
        </w:rPr>
        <w:t xml:space="preserve">y </w:t>
      </w:r>
      <w:r w:rsidR="00BE23D4" w:rsidRPr="004132DB">
        <w:rPr>
          <w:rFonts w:ascii="Century Gothic" w:hAnsi="Century Gothic" w:cs="Arial"/>
          <w:sz w:val="24"/>
          <w:szCs w:val="24"/>
          <w:lang w:val="es-ES"/>
        </w:rPr>
        <w:t>la promoción de la prevención de residuos. Las autoridades tienen la libre elección de llevar a cabo estas tareas</w:t>
      </w:r>
      <w:r w:rsidR="001E5C3F">
        <w:rPr>
          <w:rFonts w:ascii="Century Gothic" w:hAnsi="Century Gothic" w:cs="Arial"/>
          <w:sz w:val="24"/>
          <w:szCs w:val="24"/>
          <w:lang w:val="es-ES"/>
        </w:rPr>
        <w:t>,</w:t>
      </w:r>
      <w:r w:rsidR="00BE23D4" w:rsidRPr="004132DB">
        <w:rPr>
          <w:rFonts w:ascii="Century Gothic" w:hAnsi="Century Gothic" w:cs="Arial"/>
          <w:sz w:val="24"/>
          <w:szCs w:val="24"/>
          <w:lang w:val="es-ES"/>
        </w:rPr>
        <w:t xml:space="preserve"> ellos mismos o procurar ellos a los proveedores de servicios.</w:t>
      </w:r>
      <w:r w:rsidR="00BE23D4" w:rsidRPr="00B67861">
        <w:rPr>
          <w:rStyle w:val="Refdenotaalpie"/>
          <w:rFonts w:ascii="Century Gothic" w:hAnsi="Century Gothic" w:cs="Arial"/>
          <w:sz w:val="24"/>
          <w:szCs w:val="24"/>
          <w:lang w:val="es-ES"/>
        </w:rPr>
        <w:footnoteReference w:id="9"/>
      </w:r>
      <w:r w:rsidR="00BE23D4" w:rsidRPr="004132DB">
        <w:rPr>
          <w:rFonts w:ascii="Century Gothic" w:hAnsi="Century Gothic" w:cs="Arial"/>
          <w:sz w:val="24"/>
          <w:szCs w:val="24"/>
          <w:lang w:val="es-ES"/>
        </w:rPr>
        <w:t xml:space="preserve"> De esta manera cada </w:t>
      </w:r>
      <w:r w:rsidR="00AD0F71">
        <w:rPr>
          <w:rFonts w:ascii="Century Gothic" w:hAnsi="Century Gothic" w:cs="Arial"/>
          <w:sz w:val="24"/>
          <w:szCs w:val="24"/>
          <w:lang w:val="es-ES"/>
        </w:rPr>
        <w:t>gobierno logal</w:t>
      </w:r>
      <w:r w:rsidR="00BE23D4" w:rsidRPr="004132DB">
        <w:rPr>
          <w:rFonts w:ascii="Century Gothic" w:hAnsi="Century Gothic" w:cs="Arial"/>
          <w:sz w:val="24"/>
          <w:szCs w:val="24"/>
          <w:lang w:val="es-ES"/>
        </w:rPr>
        <w:t xml:space="preserve"> tiene la capacidad de elegir la manera de llevar a cabo </w:t>
      </w:r>
      <w:r w:rsidR="00450E29">
        <w:rPr>
          <w:rFonts w:ascii="Century Gothic" w:hAnsi="Century Gothic" w:cs="Arial"/>
          <w:sz w:val="24"/>
          <w:szCs w:val="24"/>
          <w:lang w:val="es-ES"/>
        </w:rPr>
        <w:t xml:space="preserve">el proceso de </w:t>
      </w:r>
      <w:r w:rsidR="00BE23D4" w:rsidRPr="004132DB">
        <w:rPr>
          <w:rFonts w:ascii="Century Gothic" w:hAnsi="Century Gothic" w:cs="Arial"/>
          <w:sz w:val="24"/>
          <w:szCs w:val="24"/>
          <w:lang w:val="es-ES"/>
        </w:rPr>
        <w:t xml:space="preserve"> reciclaje</w:t>
      </w:r>
      <w:r w:rsidR="00450E29">
        <w:rPr>
          <w:rFonts w:ascii="Century Gothic" w:hAnsi="Century Gothic" w:cs="Arial"/>
          <w:sz w:val="24"/>
          <w:szCs w:val="24"/>
          <w:lang w:val="es-ES"/>
        </w:rPr>
        <w:t xml:space="preserve">. </w:t>
      </w:r>
    </w:p>
    <w:p w14:paraId="0D05ACB8" w14:textId="77777777" w:rsidR="006D5C72" w:rsidRDefault="00BE23D4" w:rsidP="001B39B1">
      <w:pPr>
        <w:autoSpaceDE w:val="0"/>
        <w:autoSpaceDN w:val="0"/>
        <w:adjustRightInd w:val="0"/>
        <w:spacing w:after="120" w:line="240" w:lineRule="auto"/>
        <w:rPr>
          <w:rFonts w:cs="Arial"/>
          <w:szCs w:val="24"/>
        </w:rPr>
      </w:pPr>
      <w:r>
        <w:rPr>
          <w:rFonts w:cs="Arial"/>
          <w:szCs w:val="24"/>
        </w:rPr>
        <w:t>Lo anterior, es un</w:t>
      </w:r>
      <w:r w:rsidRPr="00713164">
        <w:rPr>
          <w:rFonts w:cs="Arial"/>
          <w:szCs w:val="24"/>
        </w:rPr>
        <w:t xml:space="preserve"> ejemplo claro de una estrategia para detonar la actividad económica de manera sustentable, proteger a una industria que está en crecimiento y fortalecer la economía circular de aquellos residuos plásticos de un solo uso</w:t>
      </w:r>
      <w:r w:rsidR="006D5C72">
        <w:rPr>
          <w:rFonts w:cs="Arial"/>
          <w:szCs w:val="24"/>
        </w:rPr>
        <w:t xml:space="preserve">. </w:t>
      </w:r>
    </w:p>
    <w:p w14:paraId="2DBFD414" w14:textId="77777777" w:rsidR="00BE23D4" w:rsidRDefault="006D5C72" w:rsidP="001B39B1">
      <w:pPr>
        <w:autoSpaceDE w:val="0"/>
        <w:autoSpaceDN w:val="0"/>
        <w:adjustRightInd w:val="0"/>
        <w:spacing w:after="120" w:line="240" w:lineRule="auto"/>
        <w:rPr>
          <w:rFonts w:cs="Arial"/>
          <w:szCs w:val="24"/>
        </w:rPr>
      </w:pPr>
      <w:r>
        <w:rPr>
          <w:rFonts w:cs="Arial"/>
          <w:szCs w:val="24"/>
        </w:rPr>
        <w:t>Es</w:t>
      </w:r>
      <w:r w:rsidR="00BE23D4" w:rsidRPr="00713164">
        <w:rPr>
          <w:rFonts w:cs="Arial"/>
          <w:szCs w:val="24"/>
        </w:rPr>
        <w:t>ta Comisión considera pertinente que la Dictaminadora revise ejemplos en el mundo en dónde no solo se prevea la reducción del uso de plásticos desechables, mediante el uso de tecnologías biodegradables, sino también, se deberá de fortalecer una política que incentive acciones para generar economías circulares cono todos los desechables existentes</w:t>
      </w:r>
      <w:r w:rsidR="00BE23D4">
        <w:rPr>
          <w:rFonts w:cs="Arial"/>
          <w:szCs w:val="24"/>
        </w:rPr>
        <w:t>.</w:t>
      </w:r>
    </w:p>
    <w:p w14:paraId="3337D6D0" w14:textId="77777777" w:rsidR="00DC778C" w:rsidRDefault="00017FC3" w:rsidP="007F0ABA">
      <w:pPr>
        <w:autoSpaceDE w:val="0"/>
        <w:autoSpaceDN w:val="0"/>
        <w:adjustRightInd w:val="0"/>
        <w:spacing w:after="120" w:line="240" w:lineRule="auto"/>
        <w:rPr>
          <w:rFonts w:cs="Arial"/>
          <w:szCs w:val="24"/>
        </w:rPr>
      </w:pPr>
      <w:r w:rsidRPr="00017FC3">
        <w:rPr>
          <w:rFonts w:cs="Arial"/>
          <w:szCs w:val="24"/>
        </w:rPr>
        <w:t>O</w:t>
      </w:r>
      <w:r w:rsidR="00BE23D4" w:rsidRPr="00017FC3">
        <w:rPr>
          <w:rFonts w:cs="Arial"/>
          <w:szCs w:val="24"/>
        </w:rPr>
        <w:t xml:space="preserve">tra de las soluciones </w:t>
      </w:r>
      <w:r w:rsidRPr="00017FC3">
        <w:rPr>
          <w:rFonts w:cs="Arial"/>
          <w:szCs w:val="24"/>
        </w:rPr>
        <w:t xml:space="preserve">que </w:t>
      </w:r>
      <w:r w:rsidR="00BE23D4" w:rsidRPr="00017FC3">
        <w:rPr>
          <w:rFonts w:cs="Arial"/>
          <w:szCs w:val="24"/>
        </w:rPr>
        <w:t>podría incentivar una eficiente transición en industria del plástico hacia la sustentabilidad de manera ordenada sería la implementación de gravámenes ecológicos, tal y cómo se ha observado en diversas partes del mundo</w:t>
      </w:r>
      <w:r w:rsidR="00B765C6">
        <w:rPr>
          <w:rFonts w:cs="Arial"/>
          <w:szCs w:val="24"/>
        </w:rPr>
        <w:t xml:space="preserve">: </w:t>
      </w:r>
    </w:p>
    <w:p w14:paraId="0038B159" w14:textId="77777777" w:rsidR="00B37323" w:rsidRPr="00B765C6" w:rsidRDefault="00DC778C" w:rsidP="00B765C6">
      <w:pPr>
        <w:pStyle w:val="Prrafodelista"/>
        <w:numPr>
          <w:ilvl w:val="0"/>
          <w:numId w:val="30"/>
        </w:numPr>
        <w:spacing w:after="120" w:line="240" w:lineRule="auto"/>
        <w:contextualSpacing w:val="0"/>
        <w:rPr>
          <w:rFonts w:ascii="Century Gothic" w:hAnsi="Century Gothic" w:cs="Arial"/>
          <w:sz w:val="24"/>
          <w:szCs w:val="24"/>
          <w:lang w:val="es-ES"/>
        </w:rPr>
      </w:pPr>
      <w:r w:rsidRPr="00B765C6">
        <w:rPr>
          <w:rFonts w:ascii="Century Gothic" w:hAnsi="Century Gothic" w:cs="Arial"/>
          <w:sz w:val="24"/>
          <w:szCs w:val="24"/>
          <w:lang w:val="es-ES"/>
        </w:rPr>
        <w:t>E</w:t>
      </w:r>
      <w:r w:rsidR="002E1844" w:rsidRPr="00B765C6">
        <w:rPr>
          <w:rFonts w:ascii="Century Gothic" w:hAnsi="Century Gothic" w:cs="Arial"/>
          <w:sz w:val="24"/>
          <w:szCs w:val="24"/>
          <w:lang w:val="es-ES"/>
        </w:rPr>
        <w:t>l caso de Irlanda</w:t>
      </w:r>
      <w:r w:rsidR="00FB0BA7" w:rsidRPr="00B765C6">
        <w:rPr>
          <w:rFonts w:ascii="Century Gothic" w:hAnsi="Century Gothic" w:cs="Arial"/>
          <w:sz w:val="24"/>
          <w:szCs w:val="24"/>
          <w:lang w:val="es-ES"/>
        </w:rPr>
        <w:t>, es un claro ejemplo,</w:t>
      </w:r>
      <w:r w:rsidR="002E1844" w:rsidRPr="00B765C6">
        <w:rPr>
          <w:rFonts w:ascii="Century Gothic" w:hAnsi="Century Gothic" w:cs="Arial"/>
          <w:sz w:val="24"/>
          <w:szCs w:val="24"/>
          <w:lang w:val="es-ES"/>
        </w:rPr>
        <w:t xml:space="preserve"> qué en el 2002 se implementó el “</w:t>
      </w:r>
      <w:r w:rsidR="002E1844" w:rsidRPr="00B765C6">
        <w:rPr>
          <w:rFonts w:ascii="Century Gothic" w:hAnsi="Century Gothic" w:cs="Arial"/>
          <w:i/>
          <w:color w:val="000000" w:themeColor="text1"/>
          <w:sz w:val="24"/>
          <w:szCs w:val="24"/>
          <w:lang w:val="es-ES"/>
        </w:rPr>
        <w:t>PlasTax</w:t>
      </w:r>
      <w:r w:rsidR="002E1844" w:rsidRPr="00B765C6">
        <w:rPr>
          <w:rFonts w:ascii="Century Gothic" w:hAnsi="Century Gothic" w:cs="Arial"/>
          <w:sz w:val="24"/>
          <w:szCs w:val="24"/>
          <w:lang w:val="es-ES"/>
        </w:rPr>
        <w:t xml:space="preserve">” el cual es un </w:t>
      </w:r>
      <w:r w:rsidR="002B7896" w:rsidRPr="00B765C6">
        <w:rPr>
          <w:rFonts w:ascii="Century Gothic" w:hAnsi="Century Gothic" w:cs="Arial"/>
          <w:sz w:val="24"/>
          <w:szCs w:val="24"/>
          <w:lang w:val="es-ES"/>
        </w:rPr>
        <w:t>im</w:t>
      </w:r>
      <w:r w:rsidR="002E1844" w:rsidRPr="00B765C6">
        <w:rPr>
          <w:rFonts w:ascii="Century Gothic" w:hAnsi="Century Gothic" w:cs="Arial"/>
          <w:sz w:val="24"/>
          <w:szCs w:val="24"/>
          <w:lang w:val="es-ES"/>
        </w:rPr>
        <w:t>puesto que surge para regular la adquisición de plásticos desechables, particularmente bolsas</w:t>
      </w:r>
      <w:r w:rsidR="0081731D" w:rsidRPr="00B765C6">
        <w:rPr>
          <w:rFonts w:ascii="Century Gothic" w:hAnsi="Century Gothic" w:cs="Arial"/>
          <w:sz w:val="24"/>
          <w:szCs w:val="24"/>
          <w:lang w:val="es-ES"/>
        </w:rPr>
        <w:t>.</w:t>
      </w:r>
      <w:r w:rsidR="002B7896" w:rsidRPr="00B765C6">
        <w:rPr>
          <w:rFonts w:ascii="Century Gothic" w:hAnsi="Century Gothic" w:cs="Arial"/>
          <w:sz w:val="24"/>
          <w:szCs w:val="24"/>
          <w:lang w:val="es-ES"/>
        </w:rPr>
        <w:t xml:space="preserve"> D</w:t>
      </w:r>
      <w:r w:rsidR="002E1844" w:rsidRPr="00B765C6">
        <w:rPr>
          <w:rFonts w:ascii="Century Gothic" w:hAnsi="Century Gothic" w:cs="Arial"/>
          <w:sz w:val="24"/>
          <w:szCs w:val="24"/>
          <w:lang w:val="es-ES"/>
        </w:rPr>
        <w:t>icho impuesto gravaba el 20% del valor del artículo a la hora de enajenarlo</w:t>
      </w:r>
      <w:r w:rsidR="00B37323" w:rsidRPr="00B765C6">
        <w:rPr>
          <w:rFonts w:ascii="Century Gothic" w:hAnsi="Century Gothic" w:cs="Arial"/>
          <w:sz w:val="24"/>
          <w:szCs w:val="24"/>
          <w:lang w:val="es-ES"/>
        </w:rPr>
        <w:t>; dicho impuesto ecológico fue destinado a programas de protección ambiental y de reciclaje</w:t>
      </w:r>
      <w:r w:rsidR="001E255C" w:rsidRPr="00B765C6">
        <w:rPr>
          <w:rFonts w:ascii="Century Gothic" w:hAnsi="Century Gothic" w:cs="Arial"/>
          <w:sz w:val="24"/>
          <w:szCs w:val="24"/>
          <w:lang w:val="es-ES"/>
        </w:rPr>
        <w:t>.</w:t>
      </w:r>
    </w:p>
    <w:p w14:paraId="19F85743" w14:textId="77777777" w:rsidR="002047CA" w:rsidRPr="0024053C" w:rsidRDefault="00C20DB4" w:rsidP="00B765C6">
      <w:pPr>
        <w:pStyle w:val="Prrafodelista"/>
        <w:numPr>
          <w:ilvl w:val="0"/>
          <w:numId w:val="30"/>
        </w:numPr>
        <w:spacing w:after="120" w:line="240" w:lineRule="auto"/>
        <w:contextualSpacing w:val="0"/>
        <w:rPr>
          <w:rFonts w:ascii="Century Gothic" w:hAnsi="Century Gothic" w:cs="Arial"/>
          <w:sz w:val="24"/>
          <w:szCs w:val="24"/>
        </w:rPr>
      </w:pPr>
      <w:r w:rsidRPr="0024053C">
        <w:rPr>
          <w:rFonts w:ascii="Century Gothic" w:hAnsi="Century Gothic" w:cs="Arial"/>
          <w:sz w:val="24"/>
          <w:szCs w:val="24"/>
        </w:rPr>
        <w:t>Por otro lado, el 20</w:t>
      </w:r>
      <w:r w:rsidR="006B3516" w:rsidRPr="0024053C">
        <w:rPr>
          <w:rFonts w:ascii="Century Gothic" w:hAnsi="Century Gothic" w:cs="Arial"/>
          <w:sz w:val="24"/>
          <w:szCs w:val="24"/>
        </w:rPr>
        <w:t>15</w:t>
      </w:r>
      <w:r w:rsidRPr="0024053C">
        <w:rPr>
          <w:rFonts w:ascii="Century Gothic" w:hAnsi="Century Gothic" w:cs="Arial"/>
          <w:sz w:val="24"/>
          <w:szCs w:val="24"/>
        </w:rPr>
        <w:t>, el Reino Unido anunció la imposición de</w:t>
      </w:r>
      <w:r w:rsidR="006B3516" w:rsidRPr="0024053C">
        <w:rPr>
          <w:rFonts w:ascii="Century Gothic" w:hAnsi="Century Gothic" w:cs="Arial"/>
          <w:sz w:val="24"/>
          <w:szCs w:val="24"/>
        </w:rPr>
        <w:t xml:space="preserve"> una tasa obligatoria de 0.</w:t>
      </w:r>
      <w:r w:rsidR="006B3516" w:rsidRPr="00B765C6">
        <w:rPr>
          <w:rFonts w:ascii="Century Gothic" w:hAnsi="Century Gothic" w:cs="Arial"/>
          <w:sz w:val="24"/>
          <w:szCs w:val="24"/>
          <w:lang w:val="es-ES"/>
        </w:rPr>
        <w:t>05</w:t>
      </w:r>
      <w:r w:rsidR="006B3516" w:rsidRPr="0024053C">
        <w:rPr>
          <w:rFonts w:ascii="Century Gothic" w:hAnsi="Century Gothic" w:cs="Arial"/>
          <w:sz w:val="24"/>
          <w:szCs w:val="24"/>
        </w:rPr>
        <w:t xml:space="preserve"> libras por el uso de bolsas platicas desechables</w:t>
      </w:r>
      <w:r w:rsidR="007716BB" w:rsidRPr="0024053C">
        <w:rPr>
          <w:rFonts w:ascii="Century Gothic" w:hAnsi="Century Gothic" w:cs="Arial"/>
          <w:sz w:val="24"/>
          <w:szCs w:val="24"/>
        </w:rPr>
        <w:t xml:space="preserve">, dicha tasa solamente se </w:t>
      </w:r>
      <w:r w:rsidR="00B37323" w:rsidRPr="0024053C">
        <w:rPr>
          <w:rFonts w:ascii="Century Gothic" w:hAnsi="Century Gothic" w:cs="Arial"/>
          <w:sz w:val="24"/>
          <w:szCs w:val="24"/>
        </w:rPr>
        <w:t>a</w:t>
      </w:r>
      <w:r w:rsidR="007716BB" w:rsidRPr="0024053C">
        <w:rPr>
          <w:rFonts w:ascii="Century Gothic" w:hAnsi="Century Gothic" w:cs="Arial"/>
          <w:sz w:val="24"/>
          <w:szCs w:val="24"/>
        </w:rPr>
        <w:t>plicó para los supermercados y</w:t>
      </w:r>
      <w:r w:rsidR="009D2EE3">
        <w:rPr>
          <w:rFonts w:ascii="Century Gothic" w:hAnsi="Century Gothic" w:cs="Arial"/>
          <w:sz w:val="24"/>
          <w:szCs w:val="24"/>
        </w:rPr>
        <w:t xml:space="preserve"> grandes tiendas. T</w:t>
      </w:r>
      <w:r w:rsidR="007716BB" w:rsidRPr="0024053C">
        <w:rPr>
          <w:rFonts w:ascii="Century Gothic" w:hAnsi="Century Gothic" w:cs="Arial"/>
          <w:sz w:val="24"/>
          <w:szCs w:val="24"/>
        </w:rPr>
        <w:t>odo lo recaudado se destinó a obras de caridad</w:t>
      </w:r>
      <w:r w:rsidR="00B469AF" w:rsidRPr="0024053C">
        <w:rPr>
          <w:rFonts w:ascii="Century Gothic" w:hAnsi="Century Gothic" w:cs="Arial"/>
          <w:sz w:val="24"/>
          <w:szCs w:val="24"/>
        </w:rPr>
        <w:t>.</w:t>
      </w:r>
    </w:p>
    <w:p w14:paraId="67385418" w14:textId="77777777" w:rsidR="00AA322F" w:rsidRPr="00AE5352" w:rsidRDefault="000E0CA3" w:rsidP="00376B3D">
      <w:pPr>
        <w:pStyle w:val="Sinespaciado"/>
        <w:spacing w:after="120"/>
      </w:pPr>
      <w:r>
        <w:t>La</w:t>
      </w:r>
      <w:r w:rsidR="00DC61AF">
        <w:t xml:space="preserve"> </w:t>
      </w:r>
      <w:r w:rsidR="00857064">
        <w:t>Comisión Opinadora</w:t>
      </w:r>
      <w:r w:rsidR="00AA322F" w:rsidRPr="00AE5352">
        <w:t xml:space="preserve"> considera </w:t>
      </w:r>
      <w:r w:rsidR="00C00290">
        <w:t>que las medidas anteriormente</w:t>
      </w:r>
      <w:r w:rsidR="00DC61AF">
        <w:t>,</w:t>
      </w:r>
      <w:r w:rsidR="003E112B">
        <w:t xml:space="preserve"> son una alternativa a</w:t>
      </w:r>
      <w:r w:rsidR="00C00290">
        <w:t xml:space="preserve"> las </w:t>
      </w:r>
      <w:r w:rsidR="00AA322F" w:rsidRPr="00AE5352">
        <w:t xml:space="preserve">facultades </w:t>
      </w:r>
      <w:r w:rsidR="00DC61AF">
        <w:t xml:space="preserve">que </w:t>
      </w:r>
      <w:r w:rsidR="00043E5D">
        <w:t>se busca otorgar</w:t>
      </w:r>
      <w:r w:rsidR="00AA322F" w:rsidRPr="00AE5352">
        <w:t xml:space="preserve"> a las Entidades Federativas a través de </w:t>
      </w:r>
      <w:r w:rsidR="00867B2D" w:rsidRPr="00AE5352">
        <w:t>la reforma</w:t>
      </w:r>
      <w:r w:rsidR="00AA322F" w:rsidRPr="00AE5352">
        <w:t xml:space="preserve"> al artículo 100, pudiendo </w:t>
      </w:r>
      <w:r w:rsidR="00AE5352" w:rsidRPr="00AE5352">
        <w:t>é</w:t>
      </w:r>
      <w:r w:rsidR="00AA322F" w:rsidRPr="00AE5352">
        <w:t xml:space="preserve">stas prohibir la comercialización o entrega de materiales plásticos desechables de un solo uso </w:t>
      </w:r>
      <w:r w:rsidR="000E02B5" w:rsidRPr="00AE5352">
        <w:t xml:space="preserve">en </w:t>
      </w:r>
      <w:r w:rsidR="00AA322F" w:rsidRPr="00AE5352">
        <w:t xml:space="preserve">cualquier actividad </w:t>
      </w:r>
      <w:r w:rsidR="00867B2D" w:rsidRPr="00AE5352">
        <w:t>comercial y</w:t>
      </w:r>
      <w:r w:rsidR="00AA322F" w:rsidRPr="00AE5352">
        <w:t xml:space="preserve"> de servicios</w:t>
      </w:r>
      <w:r w:rsidR="00C10B43">
        <w:t xml:space="preserve"> o en su caso recabar dinero para iniciar una economía circular.</w:t>
      </w:r>
    </w:p>
    <w:p w14:paraId="76FF121C" w14:textId="77777777" w:rsidR="006E29C5" w:rsidRPr="00B67861" w:rsidRDefault="006E29C5" w:rsidP="003A3C15">
      <w:pPr>
        <w:pStyle w:val="Sinespaciado"/>
        <w:spacing w:after="120"/>
      </w:pPr>
      <w:r w:rsidRPr="00B67861">
        <w:t xml:space="preserve">La autonomía de las Entidades Federativas les faculta para reglamentar y emitir sus disposiciones respecto de los temas </w:t>
      </w:r>
      <w:r w:rsidR="006D4860">
        <w:t>que</w:t>
      </w:r>
      <w:r w:rsidRPr="00B67861">
        <w:t xml:space="preserve"> les incumban</w:t>
      </w:r>
      <w:r w:rsidR="00711FE7">
        <w:t>. S</w:t>
      </w:r>
      <w:r w:rsidRPr="00B67861">
        <w:t>in</w:t>
      </w:r>
      <w:r w:rsidR="00540E00">
        <w:t xml:space="preserve"> embargo</w:t>
      </w:r>
      <w:r w:rsidR="0033443E">
        <w:t>,</w:t>
      </w:r>
      <w:r w:rsidR="00540E00">
        <w:t xml:space="preserve"> establecer</w:t>
      </w:r>
      <w:r w:rsidR="0033443E">
        <w:t xml:space="preserve"> dichas disposiciones</w:t>
      </w:r>
      <w:r w:rsidR="00540E00">
        <w:t xml:space="preserve"> en una Ley G</w:t>
      </w:r>
      <w:r w:rsidRPr="00B67861">
        <w:t xml:space="preserve">eneral abriría la puerta </w:t>
      </w:r>
      <w:r w:rsidR="00184FB6">
        <w:t>a que pymes cerraran sus fuentes de ingresos lo cual causaría</w:t>
      </w:r>
      <w:r w:rsidRPr="00B67861">
        <w:t xml:space="preserve"> desempleo </w:t>
      </w:r>
      <w:r w:rsidR="00303E78">
        <w:t>y</w:t>
      </w:r>
      <w:r w:rsidRPr="00B67861">
        <w:t xml:space="preserve"> desacelere la economía</w:t>
      </w:r>
      <w:r w:rsidR="00303E78">
        <w:t xml:space="preserve"> estatal</w:t>
      </w:r>
      <w:r w:rsidR="00C61C6A">
        <w:t xml:space="preserve">. </w:t>
      </w:r>
      <w:r w:rsidR="001A6F2C">
        <w:t xml:space="preserve">Lo anterior, como consecuencia de </w:t>
      </w:r>
      <w:r w:rsidRPr="00B67861">
        <w:t xml:space="preserve">prohibir de manera directa la comercialización o entrega de materiales </w:t>
      </w:r>
      <w:r w:rsidRPr="00AE5352">
        <w:t xml:space="preserve">de </w:t>
      </w:r>
      <w:r w:rsidRPr="00B67861">
        <w:t>plásticos desechables de un solo uso</w:t>
      </w:r>
      <w:r w:rsidR="001A6F2C">
        <w:t xml:space="preserve"> sin una estrategia que les permita </w:t>
      </w:r>
      <w:r w:rsidRPr="00B67861">
        <w:t>transi</w:t>
      </w:r>
      <w:r w:rsidR="001A6F2C">
        <w:t xml:space="preserve">tar </w:t>
      </w:r>
      <w:r w:rsidRPr="00B67861">
        <w:t>hacia bienes sustitutos biodegradables o amigables con el ambiente</w:t>
      </w:r>
      <w:r w:rsidR="008101E7">
        <w:t xml:space="preserve">. </w:t>
      </w:r>
    </w:p>
    <w:p w14:paraId="3266B615" w14:textId="77777777" w:rsidR="007C5D14" w:rsidRDefault="007C5D14" w:rsidP="00376B3D">
      <w:pPr>
        <w:pStyle w:val="Sinespaciado"/>
        <w:spacing w:after="120"/>
      </w:pPr>
    </w:p>
    <w:p w14:paraId="29640B7D" w14:textId="77777777" w:rsidR="009C6225" w:rsidRDefault="00E95AE3" w:rsidP="00376B3D">
      <w:pPr>
        <w:spacing w:after="120" w:line="240" w:lineRule="auto"/>
        <w:rPr>
          <w:lang w:val="es-ES"/>
        </w:rPr>
      </w:pPr>
      <w:r>
        <w:rPr>
          <w:rFonts w:cs="Arial"/>
        </w:rPr>
        <w:t xml:space="preserve">Existen </w:t>
      </w:r>
      <w:r w:rsidR="00445891">
        <w:rPr>
          <w:rFonts w:cs="Arial"/>
        </w:rPr>
        <w:t>entidades federativas</w:t>
      </w:r>
      <w:r w:rsidR="008836B0">
        <w:rPr>
          <w:rFonts w:cs="Arial"/>
        </w:rPr>
        <w:t xml:space="preserve"> que</w:t>
      </w:r>
      <w:r w:rsidR="009C6225">
        <w:rPr>
          <w:rFonts w:cs="Arial"/>
        </w:rPr>
        <w:t xml:space="preserve"> han implementado medidas de reducción de plásticos de un solo uso</w:t>
      </w:r>
      <w:r w:rsidR="008836B0">
        <w:rPr>
          <w:rFonts w:cs="Arial"/>
        </w:rPr>
        <w:t>, como el e</w:t>
      </w:r>
      <w:r w:rsidR="009C6225">
        <w:rPr>
          <w:lang w:val="es-ES"/>
        </w:rPr>
        <w:t>stado de Veracruz</w:t>
      </w:r>
      <w:r w:rsidR="00C6140F">
        <w:rPr>
          <w:lang w:val="es-ES"/>
        </w:rPr>
        <w:t>. S</w:t>
      </w:r>
      <w:r w:rsidR="009C6225" w:rsidRPr="00F12702">
        <w:rPr>
          <w:lang w:val="es-ES"/>
        </w:rPr>
        <w:t>e</w:t>
      </w:r>
      <w:r w:rsidR="009C6225">
        <w:rPr>
          <w:lang w:val="es-ES"/>
        </w:rPr>
        <w:t xml:space="preserve"> ha</w:t>
      </w:r>
      <w:r w:rsidR="009C6225" w:rsidRPr="00F12702">
        <w:rPr>
          <w:lang w:val="es-ES"/>
        </w:rPr>
        <w:t xml:space="preserve"> </w:t>
      </w:r>
      <w:r w:rsidR="009C6225">
        <w:rPr>
          <w:lang w:val="es-ES"/>
        </w:rPr>
        <w:t>establecido</w:t>
      </w:r>
      <w:r w:rsidR="009C6225" w:rsidRPr="00F12702">
        <w:rPr>
          <w:lang w:val="es-ES"/>
        </w:rPr>
        <w:t xml:space="preserve"> que corresponde al Ejecutivo Estatal, a través de la Secretaría y de las instancias correspondientes en materia ambiental prevenir, controlar y abatir la contaminación por el uso de bolsas de plástico de uso único, que se entreguen a título gratuito, de manera onerosa o con motivo de cualquier acto comercial, para transportación, carga o traslado al consumidor final.</w:t>
      </w:r>
      <w:r w:rsidR="009C6225">
        <w:rPr>
          <w:lang w:val="es-ES"/>
        </w:rPr>
        <w:t xml:space="preserve"> A su vez, se pretende reforzar esta campaña mediante modelos de educación dirigidos hacia la población sobre los riesgos que corre el medio ambiente sobre el uso de plásticos de un solo uso, al igual que promueve la sustitución y </w:t>
      </w:r>
      <w:r w:rsidR="009C6225" w:rsidRPr="00BC2C2C">
        <w:rPr>
          <w:lang w:val="es-ES"/>
        </w:rPr>
        <w:t>alternativas viables para reemplazar</w:t>
      </w:r>
      <w:r w:rsidR="009C6225">
        <w:rPr>
          <w:lang w:val="es-ES"/>
        </w:rPr>
        <w:t>las</w:t>
      </w:r>
      <w:r w:rsidR="009C6225" w:rsidRPr="00BC2C2C">
        <w:rPr>
          <w:lang w:val="es-ES"/>
        </w:rPr>
        <w:t xml:space="preserve"> por bolsas degradables o biodegradables.</w:t>
      </w:r>
      <w:r w:rsidR="009C6225">
        <w:rPr>
          <w:rStyle w:val="Refdenotaalpie"/>
          <w:lang w:val="es-ES"/>
        </w:rPr>
        <w:footnoteReference w:id="10"/>
      </w:r>
    </w:p>
    <w:p w14:paraId="7E19754D" w14:textId="77777777" w:rsidR="009C6225" w:rsidRDefault="009C6225" w:rsidP="00345EB3">
      <w:pPr>
        <w:spacing w:after="120" w:line="240" w:lineRule="auto"/>
        <w:rPr>
          <w:lang w:val="es-ES"/>
        </w:rPr>
      </w:pPr>
      <w:r>
        <w:rPr>
          <w:rFonts w:cs="Arial"/>
        </w:rPr>
        <w:t xml:space="preserve">Por otro lado, en el caso del </w:t>
      </w:r>
      <w:r>
        <w:rPr>
          <w:lang w:val="es-ES"/>
        </w:rPr>
        <w:t xml:space="preserve">municipio de Cancún, en Quintana Roo, se pretende trabajar en las formas para retirar los desperdicios sólidos que se generen en zonas urbanas; </w:t>
      </w:r>
      <w:r w:rsidR="005C0CA3">
        <w:rPr>
          <w:lang w:val="es-ES"/>
        </w:rPr>
        <w:t>tomando en</w:t>
      </w:r>
      <w:r>
        <w:rPr>
          <w:lang w:val="es-ES"/>
        </w:rPr>
        <w:t xml:space="preserve"> consideración su recolección y el almacenamiento temporal que estos deben de llevar a cabo en todo el municipio. De esta forma se pretende administrar el uso de bolsas plásticas que sirvan como envases para desechos sólidos, todo esto con el objetivo de que se realice un uso favorable de las mismas y que se reduzcan en porcentaje su uso con el tiempo.</w:t>
      </w:r>
      <w:r>
        <w:rPr>
          <w:rStyle w:val="Refdenotaalpie"/>
          <w:lang w:val="es-ES"/>
        </w:rPr>
        <w:footnoteReference w:id="11"/>
      </w:r>
    </w:p>
    <w:p w14:paraId="31B60256" w14:textId="77777777" w:rsidR="00BE2AD0" w:rsidRDefault="007F2F77" w:rsidP="00345EB3">
      <w:pPr>
        <w:spacing w:after="120" w:line="240" w:lineRule="auto"/>
        <w:rPr>
          <w:lang w:val="es-ES"/>
        </w:rPr>
      </w:pPr>
      <w:r>
        <w:rPr>
          <w:lang w:val="es-ES"/>
        </w:rPr>
        <w:t xml:space="preserve">Actualmente existen 19 entidades federativa que </w:t>
      </w:r>
      <w:r w:rsidR="00BE2AD0">
        <w:rPr>
          <w:lang w:val="es-ES"/>
        </w:rPr>
        <w:t>tiene</w:t>
      </w:r>
      <w:r w:rsidR="00B74BB2">
        <w:rPr>
          <w:lang w:val="es-ES"/>
        </w:rPr>
        <w:t>n</w:t>
      </w:r>
      <w:r w:rsidR="00BE2AD0">
        <w:rPr>
          <w:lang w:val="es-ES"/>
        </w:rPr>
        <w:t xml:space="preserve"> o prevén ya legislaciones en esta materia, estos son:</w:t>
      </w:r>
    </w:p>
    <w:p w14:paraId="2E845E5B" w14:textId="77777777" w:rsidR="00BE2AD0" w:rsidRDefault="00D84498" w:rsidP="004676A7">
      <w:pPr>
        <w:jc w:val="center"/>
        <w:rPr>
          <w:b/>
          <w:lang w:val="es-ES"/>
        </w:rPr>
      </w:pPr>
      <w:r>
        <w:rPr>
          <w:b/>
          <w:lang w:val="es-ES"/>
        </w:rPr>
        <w:t xml:space="preserve">Estados que han Legislado sobre la reducción del </w:t>
      </w:r>
      <w:r w:rsidRPr="00D84498">
        <w:rPr>
          <w:b/>
          <w:lang w:val="es-ES"/>
        </w:rPr>
        <w:t>uso de plásticos</w:t>
      </w:r>
    </w:p>
    <w:tbl>
      <w:tblPr>
        <w:tblW w:w="0" w:type="auto"/>
        <w:jc w:val="center"/>
        <w:tblCellMar>
          <w:left w:w="70" w:type="dxa"/>
          <w:right w:w="70" w:type="dxa"/>
        </w:tblCellMar>
        <w:tblLook w:val="04A0" w:firstRow="1" w:lastRow="0" w:firstColumn="1" w:lastColumn="0" w:noHBand="0" w:noVBand="1"/>
      </w:tblPr>
      <w:tblGrid>
        <w:gridCol w:w="1719"/>
        <w:gridCol w:w="3302"/>
      </w:tblGrid>
      <w:tr w:rsidR="00FE287B" w:rsidRPr="00D06E6A" w14:paraId="1DBB941A" w14:textId="77777777" w:rsidTr="00D06E6A">
        <w:trPr>
          <w:trHeight w:val="283"/>
          <w:tblHeader/>
          <w:jc w:val="center"/>
        </w:trPr>
        <w:tc>
          <w:tcPr>
            <w:tcW w:w="0" w:type="auto"/>
            <w:tcBorders>
              <w:top w:val="single" w:sz="4" w:space="0" w:color="auto"/>
              <w:left w:val="nil"/>
              <w:bottom w:val="single" w:sz="4" w:space="0" w:color="auto"/>
              <w:right w:val="nil"/>
            </w:tcBorders>
            <w:shd w:val="clear" w:color="000000" w:fill="A9D08E"/>
            <w:noWrap/>
            <w:vAlign w:val="bottom"/>
            <w:hideMark/>
          </w:tcPr>
          <w:p w14:paraId="27249CFB" w14:textId="77777777" w:rsidR="00FE287B" w:rsidRPr="00D06E6A" w:rsidRDefault="00FE287B" w:rsidP="00FE287B">
            <w:pPr>
              <w:spacing w:after="0" w:line="240" w:lineRule="auto"/>
              <w:jc w:val="center"/>
              <w:rPr>
                <w:rFonts w:asciiTheme="majorHAnsi" w:eastAsia="Times New Roman" w:hAnsiTheme="majorHAnsi" w:cstheme="majorHAnsi"/>
                <w:b/>
                <w:bCs/>
                <w:color w:val="000000"/>
                <w:sz w:val="22"/>
                <w:lang w:eastAsia="es-MX"/>
              </w:rPr>
            </w:pPr>
            <w:r w:rsidRPr="00D06E6A">
              <w:rPr>
                <w:rFonts w:asciiTheme="majorHAnsi" w:eastAsia="Times New Roman" w:hAnsiTheme="majorHAnsi" w:cstheme="majorHAnsi"/>
                <w:b/>
                <w:bCs/>
                <w:color w:val="000000"/>
                <w:sz w:val="22"/>
                <w:lang w:eastAsia="es-MX"/>
              </w:rPr>
              <w:t>Entidad</w:t>
            </w:r>
          </w:p>
        </w:tc>
        <w:tc>
          <w:tcPr>
            <w:tcW w:w="0" w:type="auto"/>
            <w:tcBorders>
              <w:top w:val="single" w:sz="4" w:space="0" w:color="auto"/>
              <w:left w:val="nil"/>
              <w:bottom w:val="single" w:sz="4" w:space="0" w:color="auto"/>
              <w:right w:val="nil"/>
            </w:tcBorders>
            <w:shd w:val="clear" w:color="000000" w:fill="A9D08E"/>
            <w:noWrap/>
            <w:vAlign w:val="bottom"/>
            <w:hideMark/>
          </w:tcPr>
          <w:p w14:paraId="42A70D72" w14:textId="77777777" w:rsidR="00FE287B" w:rsidRPr="00D06E6A" w:rsidRDefault="00FE287B" w:rsidP="00FE287B">
            <w:pPr>
              <w:spacing w:after="0" w:line="240" w:lineRule="auto"/>
              <w:jc w:val="center"/>
              <w:rPr>
                <w:rFonts w:asciiTheme="majorHAnsi" w:eastAsia="Times New Roman" w:hAnsiTheme="majorHAnsi" w:cstheme="majorHAnsi"/>
                <w:b/>
                <w:bCs/>
                <w:color w:val="000000"/>
                <w:sz w:val="22"/>
                <w:lang w:eastAsia="es-MX"/>
              </w:rPr>
            </w:pPr>
            <w:r w:rsidRPr="00D06E6A">
              <w:rPr>
                <w:rFonts w:asciiTheme="majorHAnsi" w:eastAsia="Times New Roman" w:hAnsiTheme="majorHAnsi" w:cstheme="majorHAnsi"/>
                <w:b/>
                <w:bCs/>
                <w:color w:val="000000"/>
                <w:sz w:val="22"/>
                <w:lang w:eastAsia="es-MX"/>
              </w:rPr>
              <w:t>Fecha de entrada en Vigor</w:t>
            </w:r>
          </w:p>
        </w:tc>
      </w:tr>
      <w:tr w:rsidR="00FE287B" w:rsidRPr="00D06E6A" w14:paraId="48AD0653" w14:textId="77777777" w:rsidTr="00D06E6A">
        <w:trPr>
          <w:trHeight w:val="283"/>
          <w:tblHeader/>
          <w:jc w:val="center"/>
        </w:trPr>
        <w:tc>
          <w:tcPr>
            <w:tcW w:w="0" w:type="auto"/>
            <w:tcBorders>
              <w:top w:val="nil"/>
              <w:left w:val="nil"/>
              <w:bottom w:val="single" w:sz="4" w:space="0" w:color="auto"/>
              <w:right w:val="nil"/>
            </w:tcBorders>
            <w:shd w:val="clear" w:color="auto" w:fill="auto"/>
            <w:noWrap/>
            <w:vAlign w:val="bottom"/>
            <w:hideMark/>
          </w:tcPr>
          <w:p w14:paraId="402D5A13" w14:textId="77777777" w:rsidR="00FE287B" w:rsidRPr="00D06E6A" w:rsidRDefault="00FE287B" w:rsidP="00FE287B">
            <w:pPr>
              <w:spacing w:after="0" w:line="240" w:lineRule="auto"/>
              <w:jc w:val="left"/>
              <w:rPr>
                <w:rFonts w:asciiTheme="majorHAnsi" w:eastAsia="Times New Roman" w:hAnsiTheme="majorHAnsi" w:cstheme="majorHAnsi"/>
                <w:color w:val="000000"/>
                <w:sz w:val="22"/>
                <w:lang w:eastAsia="es-MX"/>
              </w:rPr>
            </w:pPr>
            <w:r w:rsidRPr="00D06E6A">
              <w:rPr>
                <w:rFonts w:asciiTheme="majorHAnsi" w:eastAsia="Times New Roman" w:hAnsiTheme="majorHAnsi" w:cstheme="majorHAnsi"/>
                <w:color w:val="000000"/>
                <w:sz w:val="22"/>
                <w:lang w:eastAsia="es-MX"/>
              </w:rPr>
              <w:t>Chihuahua</w:t>
            </w:r>
          </w:p>
        </w:tc>
        <w:tc>
          <w:tcPr>
            <w:tcW w:w="0" w:type="auto"/>
            <w:tcBorders>
              <w:top w:val="nil"/>
              <w:left w:val="nil"/>
              <w:bottom w:val="single" w:sz="4" w:space="0" w:color="auto"/>
              <w:right w:val="nil"/>
            </w:tcBorders>
            <w:shd w:val="clear" w:color="auto" w:fill="auto"/>
            <w:noWrap/>
            <w:vAlign w:val="bottom"/>
            <w:hideMark/>
          </w:tcPr>
          <w:p w14:paraId="26E56053" w14:textId="77777777" w:rsidR="00FE287B" w:rsidRPr="00D06E6A" w:rsidRDefault="00FE287B" w:rsidP="00FE287B">
            <w:pPr>
              <w:spacing w:after="0" w:line="240" w:lineRule="auto"/>
              <w:jc w:val="right"/>
              <w:rPr>
                <w:rFonts w:asciiTheme="majorHAnsi" w:eastAsia="Times New Roman" w:hAnsiTheme="majorHAnsi" w:cstheme="majorHAnsi"/>
                <w:color w:val="000000"/>
                <w:sz w:val="22"/>
                <w:lang w:eastAsia="es-MX"/>
              </w:rPr>
            </w:pPr>
            <w:r w:rsidRPr="00D06E6A">
              <w:rPr>
                <w:rFonts w:asciiTheme="majorHAnsi" w:eastAsia="Times New Roman" w:hAnsiTheme="majorHAnsi" w:cstheme="majorHAnsi"/>
                <w:color w:val="000000"/>
                <w:sz w:val="22"/>
                <w:lang w:eastAsia="es-MX"/>
              </w:rPr>
              <w:t>jueves, 30 de agosto de 2018</w:t>
            </w:r>
          </w:p>
        </w:tc>
      </w:tr>
      <w:tr w:rsidR="00FE287B" w:rsidRPr="00D06E6A" w14:paraId="6CD25D0B" w14:textId="77777777" w:rsidTr="00D06E6A">
        <w:trPr>
          <w:trHeight w:val="283"/>
          <w:jc w:val="center"/>
        </w:trPr>
        <w:tc>
          <w:tcPr>
            <w:tcW w:w="0" w:type="auto"/>
            <w:tcBorders>
              <w:top w:val="nil"/>
              <w:left w:val="nil"/>
              <w:bottom w:val="single" w:sz="4" w:space="0" w:color="auto"/>
              <w:right w:val="nil"/>
            </w:tcBorders>
            <w:shd w:val="clear" w:color="auto" w:fill="auto"/>
            <w:noWrap/>
            <w:vAlign w:val="bottom"/>
            <w:hideMark/>
          </w:tcPr>
          <w:p w14:paraId="30D88481" w14:textId="77777777" w:rsidR="00FE287B" w:rsidRPr="00D06E6A" w:rsidRDefault="00FE287B" w:rsidP="00FE287B">
            <w:pPr>
              <w:spacing w:after="0" w:line="240" w:lineRule="auto"/>
              <w:jc w:val="left"/>
              <w:rPr>
                <w:rFonts w:asciiTheme="majorHAnsi" w:eastAsia="Times New Roman" w:hAnsiTheme="majorHAnsi" w:cstheme="majorHAnsi"/>
                <w:color w:val="000000"/>
                <w:sz w:val="22"/>
                <w:lang w:eastAsia="es-MX"/>
              </w:rPr>
            </w:pPr>
            <w:r w:rsidRPr="00D06E6A">
              <w:rPr>
                <w:rFonts w:asciiTheme="majorHAnsi" w:eastAsia="Times New Roman" w:hAnsiTheme="majorHAnsi" w:cstheme="majorHAnsi"/>
                <w:color w:val="000000"/>
                <w:sz w:val="22"/>
                <w:lang w:eastAsia="es-MX"/>
              </w:rPr>
              <w:t xml:space="preserve">Durango </w:t>
            </w:r>
          </w:p>
        </w:tc>
        <w:tc>
          <w:tcPr>
            <w:tcW w:w="0" w:type="auto"/>
            <w:tcBorders>
              <w:top w:val="nil"/>
              <w:left w:val="nil"/>
              <w:bottom w:val="single" w:sz="4" w:space="0" w:color="auto"/>
              <w:right w:val="nil"/>
            </w:tcBorders>
            <w:shd w:val="clear" w:color="auto" w:fill="auto"/>
            <w:noWrap/>
            <w:vAlign w:val="bottom"/>
            <w:hideMark/>
          </w:tcPr>
          <w:p w14:paraId="7D602758" w14:textId="77777777" w:rsidR="00FE287B" w:rsidRPr="00D06E6A" w:rsidRDefault="00FE287B" w:rsidP="00FE287B">
            <w:pPr>
              <w:spacing w:after="0" w:line="240" w:lineRule="auto"/>
              <w:jc w:val="right"/>
              <w:rPr>
                <w:rFonts w:asciiTheme="majorHAnsi" w:eastAsia="Times New Roman" w:hAnsiTheme="majorHAnsi" w:cstheme="majorHAnsi"/>
                <w:color w:val="000000"/>
                <w:sz w:val="22"/>
                <w:lang w:eastAsia="es-MX"/>
              </w:rPr>
            </w:pPr>
            <w:r w:rsidRPr="00D06E6A">
              <w:rPr>
                <w:rFonts w:asciiTheme="majorHAnsi" w:eastAsia="Times New Roman" w:hAnsiTheme="majorHAnsi" w:cstheme="majorHAnsi"/>
                <w:color w:val="000000"/>
                <w:sz w:val="22"/>
                <w:lang w:eastAsia="es-MX"/>
              </w:rPr>
              <w:t>sábado, 1 de septiembre de 2018</w:t>
            </w:r>
          </w:p>
        </w:tc>
      </w:tr>
      <w:tr w:rsidR="00FE287B" w:rsidRPr="00D06E6A" w14:paraId="553E1866" w14:textId="77777777" w:rsidTr="00D06E6A">
        <w:trPr>
          <w:trHeight w:val="283"/>
          <w:jc w:val="center"/>
        </w:trPr>
        <w:tc>
          <w:tcPr>
            <w:tcW w:w="0" w:type="auto"/>
            <w:tcBorders>
              <w:top w:val="nil"/>
              <w:left w:val="nil"/>
              <w:bottom w:val="single" w:sz="4" w:space="0" w:color="auto"/>
              <w:right w:val="nil"/>
            </w:tcBorders>
            <w:shd w:val="clear" w:color="auto" w:fill="auto"/>
            <w:noWrap/>
            <w:vAlign w:val="bottom"/>
            <w:hideMark/>
          </w:tcPr>
          <w:p w14:paraId="5D48556C" w14:textId="77777777" w:rsidR="00FE287B" w:rsidRPr="00D06E6A" w:rsidRDefault="00FE287B" w:rsidP="00FE287B">
            <w:pPr>
              <w:spacing w:after="0" w:line="240" w:lineRule="auto"/>
              <w:jc w:val="left"/>
              <w:rPr>
                <w:rFonts w:asciiTheme="majorHAnsi" w:eastAsia="Times New Roman" w:hAnsiTheme="majorHAnsi" w:cstheme="majorHAnsi"/>
                <w:color w:val="000000"/>
                <w:sz w:val="22"/>
                <w:lang w:eastAsia="es-MX"/>
              </w:rPr>
            </w:pPr>
            <w:r w:rsidRPr="00D06E6A">
              <w:rPr>
                <w:rFonts w:asciiTheme="majorHAnsi" w:eastAsia="Times New Roman" w:hAnsiTheme="majorHAnsi" w:cstheme="majorHAnsi"/>
                <w:color w:val="000000"/>
                <w:sz w:val="22"/>
                <w:lang w:eastAsia="es-MX"/>
              </w:rPr>
              <w:t>Veracruz</w:t>
            </w:r>
          </w:p>
        </w:tc>
        <w:tc>
          <w:tcPr>
            <w:tcW w:w="0" w:type="auto"/>
            <w:tcBorders>
              <w:top w:val="nil"/>
              <w:left w:val="nil"/>
              <w:bottom w:val="single" w:sz="4" w:space="0" w:color="auto"/>
              <w:right w:val="nil"/>
            </w:tcBorders>
            <w:shd w:val="clear" w:color="auto" w:fill="auto"/>
            <w:noWrap/>
            <w:vAlign w:val="bottom"/>
            <w:hideMark/>
          </w:tcPr>
          <w:p w14:paraId="3B01F5C3" w14:textId="77777777" w:rsidR="00FE287B" w:rsidRPr="00D06E6A" w:rsidRDefault="00FE287B" w:rsidP="00FE287B">
            <w:pPr>
              <w:spacing w:after="0" w:line="240" w:lineRule="auto"/>
              <w:jc w:val="right"/>
              <w:rPr>
                <w:rFonts w:asciiTheme="majorHAnsi" w:eastAsia="Times New Roman" w:hAnsiTheme="majorHAnsi" w:cstheme="majorHAnsi"/>
                <w:color w:val="000000"/>
                <w:sz w:val="22"/>
                <w:lang w:eastAsia="es-MX"/>
              </w:rPr>
            </w:pPr>
            <w:r w:rsidRPr="00D06E6A">
              <w:rPr>
                <w:rFonts w:asciiTheme="majorHAnsi" w:eastAsia="Times New Roman" w:hAnsiTheme="majorHAnsi" w:cstheme="majorHAnsi"/>
                <w:color w:val="000000"/>
                <w:sz w:val="22"/>
                <w:lang w:eastAsia="es-MX"/>
              </w:rPr>
              <w:t>jueves, 1 de noviembre de 2018</w:t>
            </w:r>
          </w:p>
        </w:tc>
      </w:tr>
      <w:tr w:rsidR="00FE287B" w:rsidRPr="00D06E6A" w14:paraId="2FF54AC6" w14:textId="77777777" w:rsidTr="00D06E6A">
        <w:trPr>
          <w:trHeight w:val="283"/>
          <w:jc w:val="center"/>
        </w:trPr>
        <w:tc>
          <w:tcPr>
            <w:tcW w:w="0" w:type="auto"/>
            <w:tcBorders>
              <w:top w:val="nil"/>
              <w:left w:val="nil"/>
              <w:bottom w:val="single" w:sz="4" w:space="0" w:color="auto"/>
              <w:right w:val="nil"/>
            </w:tcBorders>
            <w:shd w:val="clear" w:color="auto" w:fill="auto"/>
            <w:noWrap/>
            <w:vAlign w:val="bottom"/>
            <w:hideMark/>
          </w:tcPr>
          <w:p w14:paraId="4A3AE3BC" w14:textId="77777777" w:rsidR="00FE287B" w:rsidRPr="00D06E6A" w:rsidRDefault="00FE287B" w:rsidP="00FE287B">
            <w:pPr>
              <w:spacing w:after="0" w:line="240" w:lineRule="auto"/>
              <w:jc w:val="left"/>
              <w:rPr>
                <w:rFonts w:asciiTheme="majorHAnsi" w:eastAsia="Times New Roman" w:hAnsiTheme="majorHAnsi" w:cstheme="majorHAnsi"/>
                <w:color w:val="000000"/>
                <w:sz w:val="22"/>
                <w:lang w:eastAsia="es-MX"/>
              </w:rPr>
            </w:pPr>
            <w:r w:rsidRPr="00D06E6A">
              <w:rPr>
                <w:rFonts w:asciiTheme="majorHAnsi" w:eastAsia="Times New Roman" w:hAnsiTheme="majorHAnsi" w:cstheme="majorHAnsi"/>
                <w:color w:val="000000"/>
                <w:sz w:val="22"/>
                <w:lang w:eastAsia="es-MX"/>
              </w:rPr>
              <w:t>Sonora</w:t>
            </w:r>
          </w:p>
        </w:tc>
        <w:tc>
          <w:tcPr>
            <w:tcW w:w="0" w:type="auto"/>
            <w:tcBorders>
              <w:top w:val="nil"/>
              <w:left w:val="nil"/>
              <w:bottom w:val="single" w:sz="4" w:space="0" w:color="auto"/>
              <w:right w:val="nil"/>
            </w:tcBorders>
            <w:shd w:val="clear" w:color="auto" w:fill="auto"/>
            <w:noWrap/>
            <w:vAlign w:val="bottom"/>
            <w:hideMark/>
          </w:tcPr>
          <w:p w14:paraId="503F859A" w14:textId="77777777" w:rsidR="00FE287B" w:rsidRPr="00D06E6A" w:rsidRDefault="00FE287B" w:rsidP="00FE287B">
            <w:pPr>
              <w:spacing w:after="0" w:line="240" w:lineRule="auto"/>
              <w:jc w:val="right"/>
              <w:rPr>
                <w:rFonts w:asciiTheme="majorHAnsi" w:eastAsia="Times New Roman" w:hAnsiTheme="majorHAnsi" w:cstheme="majorHAnsi"/>
                <w:color w:val="000000"/>
                <w:sz w:val="22"/>
                <w:lang w:eastAsia="es-MX"/>
              </w:rPr>
            </w:pPr>
            <w:r w:rsidRPr="00D06E6A">
              <w:rPr>
                <w:rFonts w:asciiTheme="majorHAnsi" w:eastAsia="Times New Roman" w:hAnsiTheme="majorHAnsi" w:cstheme="majorHAnsi"/>
                <w:color w:val="000000"/>
                <w:sz w:val="22"/>
                <w:lang w:eastAsia="es-MX"/>
              </w:rPr>
              <w:t>miércoles, 12 de diciembre de 2018</w:t>
            </w:r>
          </w:p>
        </w:tc>
      </w:tr>
      <w:tr w:rsidR="00FE287B" w:rsidRPr="00D06E6A" w14:paraId="1A619E0C" w14:textId="77777777" w:rsidTr="00D06E6A">
        <w:trPr>
          <w:trHeight w:val="283"/>
          <w:jc w:val="center"/>
        </w:trPr>
        <w:tc>
          <w:tcPr>
            <w:tcW w:w="0" w:type="auto"/>
            <w:tcBorders>
              <w:top w:val="nil"/>
              <w:left w:val="nil"/>
              <w:bottom w:val="single" w:sz="4" w:space="0" w:color="auto"/>
              <w:right w:val="nil"/>
            </w:tcBorders>
            <w:shd w:val="clear" w:color="auto" w:fill="auto"/>
            <w:noWrap/>
            <w:vAlign w:val="bottom"/>
            <w:hideMark/>
          </w:tcPr>
          <w:p w14:paraId="704261FF" w14:textId="77777777" w:rsidR="00FE287B" w:rsidRPr="00D06E6A" w:rsidRDefault="00FE287B" w:rsidP="00FE287B">
            <w:pPr>
              <w:spacing w:after="0" w:line="240" w:lineRule="auto"/>
              <w:jc w:val="left"/>
              <w:rPr>
                <w:rFonts w:asciiTheme="majorHAnsi" w:eastAsia="Times New Roman" w:hAnsiTheme="majorHAnsi" w:cstheme="majorHAnsi"/>
                <w:color w:val="000000"/>
                <w:sz w:val="22"/>
                <w:lang w:eastAsia="es-MX"/>
              </w:rPr>
            </w:pPr>
            <w:r w:rsidRPr="00D06E6A">
              <w:rPr>
                <w:rFonts w:asciiTheme="majorHAnsi" w:eastAsia="Times New Roman" w:hAnsiTheme="majorHAnsi" w:cstheme="majorHAnsi"/>
                <w:color w:val="000000"/>
                <w:sz w:val="22"/>
                <w:lang w:eastAsia="es-MX"/>
              </w:rPr>
              <w:t>Coahuila</w:t>
            </w:r>
          </w:p>
        </w:tc>
        <w:tc>
          <w:tcPr>
            <w:tcW w:w="0" w:type="auto"/>
            <w:tcBorders>
              <w:top w:val="nil"/>
              <w:left w:val="nil"/>
              <w:bottom w:val="single" w:sz="4" w:space="0" w:color="auto"/>
              <w:right w:val="nil"/>
            </w:tcBorders>
            <w:shd w:val="clear" w:color="auto" w:fill="auto"/>
            <w:noWrap/>
            <w:vAlign w:val="bottom"/>
            <w:hideMark/>
          </w:tcPr>
          <w:p w14:paraId="3DB66C32" w14:textId="77777777" w:rsidR="00FE287B" w:rsidRPr="00D06E6A" w:rsidRDefault="00FE287B" w:rsidP="00FE287B">
            <w:pPr>
              <w:spacing w:after="0" w:line="240" w:lineRule="auto"/>
              <w:jc w:val="right"/>
              <w:rPr>
                <w:rFonts w:asciiTheme="majorHAnsi" w:eastAsia="Times New Roman" w:hAnsiTheme="majorHAnsi" w:cstheme="majorHAnsi"/>
                <w:color w:val="000000"/>
                <w:sz w:val="22"/>
                <w:lang w:eastAsia="es-MX"/>
              </w:rPr>
            </w:pPr>
            <w:r w:rsidRPr="00D06E6A">
              <w:rPr>
                <w:rFonts w:asciiTheme="majorHAnsi" w:eastAsia="Times New Roman" w:hAnsiTheme="majorHAnsi" w:cstheme="majorHAnsi"/>
                <w:color w:val="000000"/>
                <w:sz w:val="22"/>
                <w:lang w:eastAsia="es-MX"/>
              </w:rPr>
              <w:t>miércoles, 19 de diciembre de 2018</w:t>
            </w:r>
          </w:p>
        </w:tc>
      </w:tr>
      <w:tr w:rsidR="00FE287B" w:rsidRPr="00D06E6A" w14:paraId="587AE2CA" w14:textId="77777777" w:rsidTr="00D06E6A">
        <w:trPr>
          <w:trHeight w:val="283"/>
          <w:jc w:val="center"/>
        </w:trPr>
        <w:tc>
          <w:tcPr>
            <w:tcW w:w="0" w:type="auto"/>
            <w:tcBorders>
              <w:top w:val="nil"/>
              <w:left w:val="nil"/>
              <w:bottom w:val="single" w:sz="4" w:space="0" w:color="auto"/>
              <w:right w:val="nil"/>
            </w:tcBorders>
            <w:shd w:val="clear" w:color="auto" w:fill="auto"/>
            <w:noWrap/>
            <w:vAlign w:val="bottom"/>
            <w:hideMark/>
          </w:tcPr>
          <w:p w14:paraId="2DF8EAB5" w14:textId="77777777" w:rsidR="00FE287B" w:rsidRPr="00D06E6A" w:rsidRDefault="00FE287B" w:rsidP="00FE287B">
            <w:pPr>
              <w:spacing w:after="0" w:line="240" w:lineRule="auto"/>
              <w:jc w:val="left"/>
              <w:rPr>
                <w:rFonts w:asciiTheme="majorHAnsi" w:eastAsia="Times New Roman" w:hAnsiTheme="majorHAnsi" w:cstheme="majorHAnsi"/>
                <w:color w:val="000000"/>
                <w:sz w:val="22"/>
                <w:lang w:eastAsia="es-MX"/>
              </w:rPr>
            </w:pPr>
            <w:r w:rsidRPr="00D06E6A">
              <w:rPr>
                <w:rFonts w:asciiTheme="majorHAnsi" w:eastAsia="Times New Roman" w:hAnsiTheme="majorHAnsi" w:cstheme="majorHAnsi"/>
                <w:color w:val="000000"/>
                <w:sz w:val="22"/>
                <w:lang w:eastAsia="es-MX"/>
              </w:rPr>
              <w:t>Tamaulipas</w:t>
            </w:r>
          </w:p>
        </w:tc>
        <w:tc>
          <w:tcPr>
            <w:tcW w:w="0" w:type="auto"/>
            <w:tcBorders>
              <w:top w:val="nil"/>
              <w:left w:val="nil"/>
              <w:bottom w:val="single" w:sz="4" w:space="0" w:color="auto"/>
              <w:right w:val="nil"/>
            </w:tcBorders>
            <w:shd w:val="clear" w:color="auto" w:fill="auto"/>
            <w:noWrap/>
            <w:vAlign w:val="bottom"/>
            <w:hideMark/>
          </w:tcPr>
          <w:p w14:paraId="4150EC02" w14:textId="77777777" w:rsidR="00FE287B" w:rsidRPr="00D06E6A" w:rsidRDefault="00FE287B" w:rsidP="00FE287B">
            <w:pPr>
              <w:spacing w:after="0" w:line="240" w:lineRule="auto"/>
              <w:jc w:val="right"/>
              <w:rPr>
                <w:rFonts w:asciiTheme="majorHAnsi" w:eastAsia="Times New Roman" w:hAnsiTheme="majorHAnsi" w:cstheme="majorHAnsi"/>
                <w:color w:val="000000"/>
                <w:sz w:val="22"/>
                <w:lang w:eastAsia="es-MX"/>
              </w:rPr>
            </w:pPr>
            <w:r w:rsidRPr="00D06E6A">
              <w:rPr>
                <w:rFonts w:asciiTheme="majorHAnsi" w:eastAsia="Times New Roman" w:hAnsiTheme="majorHAnsi" w:cstheme="majorHAnsi"/>
                <w:color w:val="000000"/>
                <w:sz w:val="22"/>
                <w:lang w:eastAsia="es-MX"/>
              </w:rPr>
              <w:t>martes, 1 de enero de 2019</w:t>
            </w:r>
          </w:p>
        </w:tc>
      </w:tr>
      <w:tr w:rsidR="00FE287B" w:rsidRPr="00D06E6A" w14:paraId="24FCE10B" w14:textId="77777777" w:rsidTr="00D06E6A">
        <w:trPr>
          <w:trHeight w:val="283"/>
          <w:jc w:val="center"/>
        </w:trPr>
        <w:tc>
          <w:tcPr>
            <w:tcW w:w="0" w:type="auto"/>
            <w:tcBorders>
              <w:top w:val="nil"/>
              <w:left w:val="nil"/>
              <w:bottom w:val="single" w:sz="4" w:space="0" w:color="auto"/>
              <w:right w:val="nil"/>
            </w:tcBorders>
            <w:shd w:val="clear" w:color="auto" w:fill="auto"/>
            <w:noWrap/>
            <w:vAlign w:val="bottom"/>
            <w:hideMark/>
          </w:tcPr>
          <w:p w14:paraId="7D5B45F5" w14:textId="77777777" w:rsidR="00FE287B" w:rsidRPr="00D06E6A" w:rsidRDefault="00FE287B" w:rsidP="00FE287B">
            <w:pPr>
              <w:spacing w:after="0" w:line="240" w:lineRule="auto"/>
              <w:jc w:val="left"/>
              <w:rPr>
                <w:rFonts w:asciiTheme="majorHAnsi" w:eastAsia="Times New Roman" w:hAnsiTheme="majorHAnsi" w:cstheme="majorHAnsi"/>
                <w:color w:val="000000"/>
                <w:sz w:val="22"/>
                <w:lang w:eastAsia="es-MX"/>
              </w:rPr>
            </w:pPr>
            <w:r w:rsidRPr="00D06E6A">
              <w:rPr>
                <w:rFonts w:asciiTheme="majorHAnsi" w:eastAsia="Times New Roman" w:hAnsiTheme="majorHAnsi" w:cstheme="majorHAnsi"/>
                <w:color w:val="000000"/>
                <w:sz w:val="22"/>
                <w:lang w:eastAsia="es-MX"/>
              </w:rPr>
              <w:t>Baja California</w:t>
            </w:r>
          </w:p>
        </w:tc>
        <w:tc>
          <w:tcPr>
            <w:tcW w:w="0" w:type="auto"/>
            <w:tcBorders>
              <w:top w:val="nil"/>
              <w:left w:val="nil"/>
              <w:bottom w:val="single" w:sz="4" w:space="0" w:color="auto"/>
              <w:right w:val="nil"/>
            </w:tcBorders>
            <w:shd w:val="clear" w:color="auto" w:fill="auto"/>
            <w:noWrap/>
            <w:vAlign w:val="bottom"/>
            <w:hideMark/>
          </w:tcPr>
          <w:p w14:paraId="3197BB65" w14:textId="77777777" w:rsidR="00FE287B" w:rsidRPr="00D06E6A" w:rsidRDefault="00FE287B" w:rsidP="00FE287B">
            <w:pPr>
              <w:spacing w:after="0" w:line="240" w:lineRule="auto"/>
              <w:jc w:val="right"/>
              <w:rPr>
                <w:rFonts w:asciiTheme="majorHAnsi" w:eastAsia="Times New Roman" w:hAnsiTheme="majorHAnsi" w:cstheme="majorHAnsi"/>
                <w:color w:val="000000"/>
                <w:sz w:val="22"/>
                <w:lang w:eastAsia="es-MX"/>
              </w:rPr>
            </w:pPr>
            <w:r w:rsidRPr="00D06E6A">
              <w:rPr>
                <w:rFonts w:asciiTheme="majorHAnsi" w:eastAsia="Times New Roman" w:hAnsiTheme="majorHAnsi" w:cstheme="majorHAnsi"/>
                <w:color w:val="000000"/>
                <w:sz w:val="22"/>
                <w:lang w:eastAsia="es-MX"/>
              </w:rPr>
              <w:t>miércoles, 6 de marzo de 2019</w:t>
            </w:r>
          </w:p>
        </w:tc>
      </w:tr>
      <w:tr w:rsidR="00FE287B" w:rsidRPr="00D06E6A" w14:paraId="5A7C38DE" w14:textId="77777777" w:rsidTr="00D06E6A">
        <w:trPr>
          <w:trHeight w:val="283"/>
          <w:jc w:val="center"/>
        </w:trPr>
        <w:tc>
          <w:tcPr>
            <w:tcW w:w="0" w:type="auto"/>
            <w:tcBorders>
              <w:top w:val="nil"/>
              <w:left w:val="nil"/>
              <w:bottom w:val="single" w:sz="4" w:space="0" w:color="auto"/>
              <w:right w:val="nil"/>
            </w:tcBorders>
            <w:shd w:val="clear" w:color="auto" w:fill="auto"/>
            <w:noWrap/>
            <w:vAlign w:val="bottom"/>
            <w:hideMark/>
          </w:tcPr>
          <w:p w14:paraId="14522430" w14:textId="77777777" w:rsidR="00FE287B" w:rsidRPr="00D06E6A" w:rsidRDefault="00FE287B" w:rsidP="00FE287B">
            <w:pPr>
              <w:spacing w:after="0" w:line="240" w:lineRule="auto"/>
              <w:jc w:val="left"/>
              <w:rPr>
                <w:rFonts w:asciiTheme="majorHAnsi" w:eastAsia="Times New Roman" w:hAnsiTheme="majorHAnsi" w:cstheme="majorHAnsi"/>
                <w:color w:val="000000"/>
                <w:sz w:val="22"/>
                <w:lang w:eastAsia="es-MX"/>
              </w:rPr>
            </w:pPr>
            <w:r w:rsidRPr="00D06E6A">
              <w:rPr>
                <w:rFonts w:asciiTheme="majorHAnsi" w:eastAsia="Times New Roman" w:hAnsiTheme="majorHAnsi" w:cstheme="majorHAnsi"/>
                <w:color w:val="000000"/>
                <w:sz w:val="22"/>
                <w:lang w:eastAsia="es-MX"/>
              </w:rPr>
              <w:t>Tlaxcala</w:t>
            </w:r>
          </w:p>
        </w:tc>
        <w:tc>
          <w:tcPr>
            <w:tcW w:w="0" w:type="auto"/>
            <w:tcBorders>
              <w:top w:val="nil"/>
              <w:left w:val="nil"/>
              <w:bottom w:val="single" w:sz="4" w:space="0" w:color="auto"/>
              <w:right w:val="nil"/>
            </w:tcBorders>
            <w:shd w:val="clear" w:color="auto" w:fill="auto"/>
            <w:noWrap/>
            <w:vAlign w:val="bottom"/>
            <w:hideMark/>
          </w:tcPr>
          <w:p w14:paraId="2E42F9F7" w14:textId="77777777" w:rsidR="00FE287B" w:rsidRPr="00D06E6A" w:rsidRDefault="00FE287B" w:rsidP="00FE287B">
            <w:pPr>
              <w:spacing w:after="0" w:line="240" w:lineRule="auto"/>
              <w:jc w:val="right"/>
              <w:rPr>
                <w:rFonts w:asciiTheme="majorHAnsi" w:eastAsia="Times New Roman" w:hAnsiTheme="majorHAnsi" w:cstheme="majorHAnsi"/>
                <w:color w:val="000000"/>
                <w:sz w:val="22"/>
                <w:lang w:eastAsia="es-MX"/>
              </w:rPr>
            </w:pPr>
            <w:r w:rsidRPr="00D06E6A">
              <w:rPr>
                <w:rFonts w:asciiTheme="majorHAnsi" w:eastAsia="Times New Roman" w:hAnsiTheme="majorHAnsi" w:cstheme="majorHAnsi"/>
                <w:color w:val="000000"/>
                <w:sz w:val="22"/>
                <w:lang w:eastAsia="es-MX"/>
              </w:rPr>
              <w:t>miércoles, 13 de marzo de 2019</w:t>
            </w:r>
          </w:p>
        </w:tc>
      </w:tr>
      <w:tr w:rsidR="00FE287B" w:rsidRPr="00D06E6A" w14:paraId="363372E7" w14:textId="77777777" w:rsidTr="00D06E6A">
        <w:trPr>
          <w:trHeight w:val="283"/>
          <w:jc w:val="center"/>
        </w:trPr>
        <w:tc>
          <w:tcPr>
            <w:tcW w:w="0" w:type="auto"/>
            <w:tcBorders>
              <w:top w:val="nil"/>
              <w:left w:val="nil"/>
              <w:bottom w:val="single" w:sz="4" w:space="0" w:color="auto"/>
              <w:right w:val="nil"/>
            </w:tcBorders>
            <w:shd w:val="clear" w:color="auto" w:fill="auto"/>
            <w:noWrap/>
            <w:vAlign w:val="bottom"/>
            <w:hideMark/>
          </w:tcPr>
          <w:p w14:paraId="6A9E8911" w14:textId="77777777" w:rsidR="00FE287B" w:rsidRPr="00D06E6A" w:rsidRDefault="00FE287B" w:rsidP="00FE287B">
            <w:pPr>
              <w:spacing w:after="0" w:line="240" w:lineRule="auto"/>
              <w:jc w:val="left"/>
              <w:rPr>
                <w:rFonts w:asciiTheme="majorHAnsi" w:eastAsia="Times New Roman" w:hAnsiTheme="majorHAnsi" w:cstheme="majorHAnsi"/>
                <w:color w:val="000000"/>
                <w:sz w:val="22"/>
                <w:lang w:eastAsia="es-MX"/>
              </w:rPr>
            </w:pPr>
            <w:r w:rsidRPr="00D06E6A">
              <w:rPr>
                <w:rFonts w:asciiTheme="majorHAnsi" w:eastAsia="Times New Roman" w:hAnsiTheme="majorHAnsi" w:cstheme="majorHAnsi"/>
                <w:color w:val="000000"/>
                <w:sz w:val="22"/>
                <w:lang w:eastAsia="es-MX"/>
              </w:rPr>
              <w:t>Oaxaca</w:t>
            </w:r>
          </w:p>
        </w:tc>
        <w:tc>
          <w:tcPr>
            <w:tcW w:w="0" w:type="auto"/>
            <w:tcBorders>
              <w:top w:val="nil"/>
              <w:left w:val="nil"/>
              <w:bottom w:val="single" w:sz="4" w:space="0" w:color="auto"/>
              <w:right w:val="nil"/>
            </w:tcBorders>
            <w:shd w:val="clear" w:color="auto" w:fill="auto"/>
            <w:noWrap/>
            <w:vAlign w:val="bottom"/>
            <w:hideMark/>
          </w:tcPr>
          <w:p w14:paraId="5EFD4B02" w14:textId="77777777" w:rsidR="00FE287B" w:rsidRPr="00D06E6A" w:rsidRDefault="00FE287B" w:rsidP="00FE287B">
            <w:pPr>
              <w:spacing w:after="0" w:line="240" w:lineRule="auto"/>
              <w:jc w:val="right"/>
              <w:rPr>
                <w:rFonts w:asciiTheme="majorHAnsi" w:eastAsia="Times New Roman" w:hAnsiTheme="majorHAnsi" w:cstheme="majorHAnsi"/>
                <w:color w:val="000000"/>
                <w:sz w:val="22"/>
                <w:lang w:eastAsia="es-MX"/>
              </w:rPr>
            </w:pPr>
            <w:r w:rsidRPr="00D06E6A">
              <w:rPr>
                <w:rFonts w:asciiTheme="majorHAnsi" w:eastAsia="Times New Roman" w:hAnsiTheme="majorHAnsi" w:cstheme="majorHAnsi"/>
                <w:color w:val="000000"/>
                <w:sz w:val="22"/>
                <w:lang w:eastAsia="es-MX"/>
              </w:rPr>
              <w:t>viernes, 12 de abril de 2019</w:t>
            </w:r>
          </w:p>
        </w:tc>
      </w:tr>
      <w:tr w:rsidR="00FE287B" w:rsidRPr="00D06E6A" w14:paraId="5A1A4399" w14:textId="77777777" w:rsidTr="00D06E6A">
        <w:trPr>
          <w:trHeight w:val="283"/>
          <w:jc w:val="center"/>
        </w:trPr>
        <w:tc>
          <w:tcPr>
            <w:tcW w:w="0" w:type="auto"/>
            <w:tcBorders>
              <w:top w:val="nil"/>
              <w:left w:val="nil"/>
              <w:bottom w:val="single" w:sz="4" w:space="0" w:color="auto"/>
              <w:right w:val="nil"/>
            </w:tcBorders>
            <w:shd w:val="clear" w:color="auto" w:fill="auto"/>
            <w:noWrap/>
            <w:vAlign w:val="bottom"/>
            <w:hideMark/>
          </w:tcPr>
          <w:p w14:paraId="6ECBE653" w14:textId="77777777" w:rsidR="00FE287B" w:rsidRPr="00D06E6A" w:rsidRDefault="00FE287B" w:rsidP="00FE287B">
            <w:pPr>
              <w:spacing w:after="0" w:line="240" w:lineRule="auto"/>
              <w:jc w:val="left"/>
              <w:rPr>
                <w:rFonts w:asciiTheme="majorHAnsi" w:eastAsia="Times New Roman" w:hAnsiTheme="majorHAnsi" w:cstheme="majorHAnsi"/>
                <w:color w:val="000000"/>
                <w:sz w:val="22"/>
                <w:lang w:eastAsia="es-MX"/>
              </w:rPr>
            </w:pPr>
            <w:r w:rsidRPr="00D06E6A">
              <w:rPr>
                <w:rFonts w:asciiTheme="majorHAnsi" w:eastAsia="Times New Roman" w:hAnsiTheme="majorHAnsi" w:cstheme="majorHAnsi"/>
                <w:color w:val="000000"/>
                <w:sz w:val="22"/>
                <w:lang w:eastAsia="es-MX"/>
              </w:rPr>
              <w:t>Hidalgo</w:t>
            </w:r>
          </w:p>
        </w:tc>
        <w:tc>
          <w:tcPr>
            <w:tcW w:w="0" w:type="auto"/>
            <w:tcBorders>
              <w:top w:val="nil"/>
              <w:left w:val="nil"/>
              <w:bottom w:val="single" w:sz="4" w:space="0" w:color="auto"/>
              <w:right w:val="nil"/>
            </w:tcBorders>
            <w:shd w:val="clear" w:color="auto" w:fill="auto"/>
            <w:noWrap/>
            <w:vAlign w:val="bottom"/>
            <w:hideMark/>
          </w:tcPr>
          <w:p w14:paraId="1F4FF943" w14:textId="77777777" w:rsidR="00FE287B" w:rsidRPr="00D06E6A" w:rsidRDefault="00FE287B" w:rsidP="00FE287B">
            <w:pPr>
              <w:spacing w:after="0" w:line="240" w:lineRule="auto"/>
              <w:jc w:val="right"/>
              <w:rPr>
                <w:rFonts w:asciiTheme="majorHAnsi" w:eastAsia="Times New Roman" w:hAnsiTheme="majorHAnsi" w:cstheme="majorHAnsi"/>
                <w:color w:val="000000"/>
                <w:sz w:val="22"/>
                <w:lang w:eastAsia="es-MX"/>
              </w:rPr>
            </w:pPr>
            <w:r w:rsidRPr="00D06E6A">
              <w:rPr>
                <w:rFonts w:asciiTheme="majorHAnsi" w:eastAsia="Times New Roman" w:hAnsiTheme="majorHAnsi" w:cstheme="majorHAnsi"/>
                <w:color w:val="000000"/>
                <w:sz w:val="22"/>
                <w:lang w:eastAsia="es-MX"/>
              </w:rPr>
              <w:t>lunes, 15 de abril de 2019</w:t>
            </w:r>
          </w:p>
        </w:tc>
      </w:tr>
      <w:tr w:rsidR="00FE287B" w:rsidRPr="00D06E6A" w14:paraId="216CAF1B" w14:textId="77777777" w:rsidTr="00D06E6A">
        <w:trPr>
          <w:trHeight w:val="283"/>
          <w:jc w:val="center"/>
        </w:trPr>
        <w:tc>
          <w:tcPr>
            <w:tcW w:w="0" w:type="auto"/>
            <w:tcBorders>
              <w:top w:val="nil"/>
              <w:left w:val="nil"/>
              <w:bottom w:val="single" w:sz="4" w:space="0" w:color="auto"/>
              <w:right w:val="nil"/>
            </w:tcBorders>
            <w:shd w:val="clear" w:color="auto" w:fill="auto"/>
            <w:noWrap/>
            <w:vAlign w:val="bottom"/>
            <w:hideMark/>
          </w:tcPr>
          <w:p w14:paraId="3CA030A1" w14:textId="77777777" w:rsidR="00FE287B" w:rsidRPr="00D06E6A" w:rsidRDefault="00FE287B" w:rsidP="00FE287B">
            <w:pPr>
              <w:spacing w:after="0" w:line="240" w:lineRule="auto"/>
              <w:jc w:val="left"/>
              <w:rPr>
                <w:rFonts w:asciiTheme="majorHAnsi" w:eastAsia="Times New Roman" w:hAnsiTheme="majorHAnsi" w:cstheme="majorHAnsi"/>
                <w:color w:val="000000"/>
                <w:sz w:val="22"/>
                <w:lang w:eastAsia="es-MX"/>
              </w:rPr>
            </w:pPr>
            <w:r w:rsidRPr="00D06E6A">
              <w:rPr>
                <w:rFonts w:asciiTheme="majorHAnsi" w:eastAsia="Times New Roman" w:hAnsiTheme="majorHAnsi" w:cstheme="majorHAnsi"/>
                <w:color w:val="000000"/>
                <w:sz w:val="22"/>
                <w:lang w:eastAsia="es-MX"/>
              </w:rPr>
              <w:t>Nayarit</w:t>
            </w:r>
          </w:p>
        </w:tc>
        <w:tc>
          <w:tcPr>
            <w:tcW w:w="0" w:type="auto"/>
            <w:tcBorders>
              <w:top w:val="nil"/>
              <w:left w:val="nil"/>
              <w:bottom w:val="single" w:sz="4" w:space="0" w:color="auto"/>
              <w:right w:val="nil"/>
            </w:tcBorders>
            <w:shd w:val="clear" w:color="auto" w:fill="auto"/>
            <w:noWrap/>
            <w:vAlign w:val="bottom"/>
            <w:hideMark/>
          </w:tcPr>
          <w:p w14:paraId="6876677A" w14:textId="77777777" w:rsidR="00FE287B" w:rsidRPr="00D06E6A" w:rsidRDefault="00FE287B" w:rsidP="00FE287B">
            <w:pPr>
              <w:spacing w:after="0" w:line="240" w:lineRule="auto"/>
              <w:jc w:val="right"/>
              <w:rPr>
                <w:rFonts w:asciiTheme="majorHAnsi" w:eastAsia="Times New Roman" w:hAnsiTheme="majorHAnsi" w:cstheme="majorHAnsi"/>
                <w:color w:val="000000"/>
                <w:sz w:val="22"/>
                <w:lang w:eastAsia="es-MX"/>
              </w:rPr>
            </w:pPr>
            <w:r w:rsidRPr="00D06E6A">
              <w:rPr>
                <w:rFonts w:asciiTheme="majorHAnsi" w:eastAsia="Times New Roman" w:hAnsiTheme="majorHAnsi" w:cstheme="majorHAnsi"/>
                <w:color w:val="000000"/>
                <w:sz w:val="22"/>
                <w:lang w:eastAsia="es-MX"/>
              </w:rPr>
              <w:t>martes, 21 de mayo de 2019</w:t>
            </w:r>
          </w:p>
        </w:tc>
      </w:tr>
      <w:tr w:rsidR="00FE287B" w:rsidRPr="00D06E6A" w14:paraId="6668F141" w14:textId="77777777" w:rsidTr="00D06E6A">
        <w:trPr>
          <w:trHeight w:val="283"/>
          <w:jc w:val="center"/>
        </w:trPr>
        <w:tc>
          <w:tcPr>
            <w:tcW w:w="0" w:type="auto"/>
            <w:tcBorders>
              <w:top w:val="nil"/>
              <w:left w:val="nil"/>
              <w:bottom w:val="single" w:sz="4" w:space="0" w:color="auto"/>
              <w:right w:val="nil"/>
            </w:tcBorders>
            <w:shd w:val="clear" w:color="auto" w:fill="auto"/>
            <w:noWrap/>
            <w:vAlign w:val="bottom"/>
            <w:hideMark/>
          </w:tcPr>
          <w:p w14:paraId="618654FB" w14:textId="77777777" w:rsidR="00FE287B" w:rsidRPr="00D06E6A" w:rsidRDefault="00FE287B" w:rsidP="00FE287B">
            <w:pPr>
              <w:spacing w:after="0" w:line="240" w:lineRule="auto"/>
              <w:jc w:val="left"/>
              <w:rPr>
                <w:rFonts w:asciiTheme="majorHAnsi" w:eastAsia="Times New Roman" w:hAnsiTheme="majorHAnsi" w:cstheme="majorHAnsi"/>
                <w:color w:val="000000"/>
                <w:sz w:val="22"/>
                <w:lang w:eastAsia="es-MX"/>
              </w:rPr>
            </w:pPr>
            <w:r w:rsidRPr="00D06E6A">
              <w:rPr>
                <w:rFonts w:asciiTheme="majorHAnsi" w:eastAsia="Times New Roman" w:hAnsiTheme="majorHAnsi" w:cstheme="majorHAnsi"/>
                <w:color w:val="000000"/>
                <w:sz w:val="22"/>
                <w:lang w:eastAsia="es-MX"/>
              </w:rPr>
              <w:t>Quintana Roo</w:t>
            </w:r>
          </w:p>
        </w:tc>
        <w:tc>
          <w:tcPr>
            <w:tcW w:w="0" w:type="auto"/>
            <w:tcBorders>
              <w:top w:val="nil"/>
              <w:left w:val="nil"/>
              <w:bottom w:val="single" w:sz="4" w:space="0" w:color="auto"/>
              <w:right w:val="nil"/>
            </w:tcBorders>
            <w:shd w:val="clear" w:color="auto" w:fill="auto"/>
            <w:noWrap/>
            <w:vAlign w:val="bottom"/>
            <w:hideMark/>
          </w:tcPr>
          <w:p w14:paraId="79770788" w14:textId="77777777" w:rsidR="00FE287B" w:rsidRPr="00D06E6A" w:rsidRDefault="00FE287B" w:rsidP="00FE287B">
            <w:pPr>
              <w:spacing w:after="0" w:line="240" w:lineRule="auto"/>
              <w:jc w:val="right"/>
              <w:rPr>
                <w:rFonts w:asciiTheme="majorHAnsi" w:eastAsia="Times New Roman" w:hAnsiTheme="majorHAnsi" w:cstheme="majorHAnsi"/>
                <w:color w:val="000000"/>
                <w:sz w:val="22"/>
                <w:lang w:eastAsia="es-MX"/>
              </w:rPr>
            </w:pPr>
            <w:r w:rsidRPr="00D06E6A">
              <w:rPr>
                <w:rFonts w:asciiTheme="majorHAnsi" w:eastAsia="Times New Roman" w:hAnsiTheme="majorHAnsi" w:cstheme="majorHAnsi"/>
                <w:color w:val="000000"/>
                <w:sz w:val="22"/>
                <w:lang w:eastAsia="es-MX"/>
              </w:rPr>
              <w:t>sábado, 1 de junio de 2019</w:t>
            </w:r>
          </w:p>
        </w:tc>
      </w:tr>
      <w:tr w:rsidR="00FE287B" w:rsidRPr="00D06E6A" w14:paraId="5E69911C" w14:textId="77777777" w:rsidTr="00D06E6A">
        <w:trPr>
          <w:trHeight w:val="283"/>
          <w:jc w:val="center"/>
        </w:trPr>
        <w:tc>
          <w:tcPr>
            <w:tcW w:w="0" w:type="auto"/>
            <w:tcBorders>
              <w:top w:val="nil"/>
              <w:left w:val="nil"/>
              <w:bottom w:val="single" w:sz="4" w:space="0" w:color="auto"/>
              <w:right w:val="nil"/>
            </w:tcBorders>
            <w:shd w:val="clear" w:color="auto" w:fill="auto"/>
            <w:noWrap/>
            <w:vAlign w:val="bottom"/>
            <w:hideMark/>
          </w:tcPr>
          <w:p w14:paraId="62FC2666" w14:textId="77777777" w:rsidR="00FE287B" w:rsidRPr="00D06E6A" w:rsidRDefault="00FE287B" w:rsidP="00FE287B">
            <w:pPr>
              <w:spacing w:after="0" w:line="240" w:lineRule="auto"/>
              <w:jc w:val="left"/>
              <w:rPr>
                <w:rFonts w:asciiTheme="majorHAnsi" w:eastAsia="Times New Roman" w:hAnsiTheme="majorHAnsi" w:cstheme="majorHAnsi"/>
                <w:color w:val="000000"/>
                <w:sz w:val="22"/>
                <w:lang w:eastAsia="es-MX"/>
              </w:rPr>
            </w:pPr>
            <w:r w:rsidRPr="00D06E6A">
              <w:rPr>
                <w:rFonts w:asciiTheme="majorHAnsi" w:eastAsia="Times New Roman" w:hAnsiTheme="majorHAnsi" w:cstheme="majorHAnsi"/>
                <w:color w:val="000000"/>
                <w:sz w:val="22"/>
                <w:lang w:eastAsia="es-MX"/>
              </w:rPr>
              <w:t>Puebla</w:t>
            </w:r>
          </w:p>
        </w:tc>
        <w:tc>
          <w:tcPr>
            <w:tcW w:w="0" w:type="auto"/>
            <w:tcBorders>
              <w:top w:val="nil"/>
              <w:left w:val="nil"/>
              <w:bottom w:val="single" w:sz="4" w:space="0" w:color="auto"/>
              <w:right w:val="nil"/>
            </w:tcBorders>
            <w:shd w:val="clear" w:color="auto" w:fill="auto"/>
            <w:noWrap/>
            <w:vAlign w:val="bottom"/>
            <w:hideMark/>
          </w:tcPr>
          <w:p w14:paraId="7E5A0472" w14:textId="77777777" w:rsidR="00FE287B" w:rsidRPr="00D06E6A" w:rsidRDefault="00FE287B" w:rsidP="00FE287B">
            <w:pPr>
              <w:spacing w:after="0" w:line="240" w:lineRule="auto"/>
              <w:jc w:val="right"/>
              <w:rPr>
                <w:rFonts w:asciiTheme="majorHAnsi" w:eastAsia="Times New Roman" w:hAnsiTheme="majorHAnsi" w:cstheme="majorHAnsi"/>
                <w:color w:val="000000"/>
                <w:sz w:val="22"/>
                <w:lang w:eastAsia="es-MX"/>
              </w:rPr>
            </w:pPr>
            <w:r w:rsidRPr="00D06E6A">
              <w:rPr>
                <w:rFonts w:asciiTheme="majorHAnsi" w:eastAsia="Times New Roman" w:hAnsiTheme="majorHAnsi" w:cstheme="majorHAnsi"/>
                <w:color w:val="000000"/>
                <w:sz w:val="22"/>
                <w:lang w:eastAsia="es-MX"/>
              </w:rPr>
              <w:t>martes, 25 de junio de 2019</w:t>
            </w:r>
          </w:p>
        </w:tc>
      </w:tr>
      <w:tr w:rsidR="00FE287B" w:rsidRPr="00D06E6A" w14:paraId="2F1019DB" w14:textId="77777777" w:rsidTr="00D06E6A">
        <w:trPr>
          <w:trHeight w:val="283"/>
          <w:jc w:val="center"/>
        </w:trPr>
        <w:tc>
          <w:tcPr>
            <w:tcW w:w="0" w:type="auto"/>
            <w:tcBorders>
              <w:top w:val="nil"/>
              <w:left w:val="nil"/>
              <w:bottom w:val="single" w:sz="4" w:space="0" w:color="auto"/>
              <w:right w:val="nil"/>
            </w:tcBorders>
            <w:shd w:val="clear" w:color="auto" w:fill="auto"/>
            <w:noWrap/>
            <w:vAlign w:val="bottom"/>
            <w:hideMark/>
          </w:tcPr>
          <w:p w14:paraId="12F0B737" w14:textId="77777777" w:rsidR="00FE287B" w:rsidRPr="00D06E6A" w:rsidRDefault="00FE287B" w:rsidP="00FE287B">
            <w:pPr>
              <w:spacing w:after="0" w:line="240" w:lineRule="auto"/>
              <w:jc w:val="left"/>
              <w:rPr>
                <w:rFonts w:asciiTheme="majorHAnsi" w:eastAsia="Times New Roman" w:hAnsiTheme="majorHAnsi" w:cstheme="majorHAnsi"/>
                <w:color w:val="000000"/>
                <w:sz w:val="22"/>
                <w:lang w:eastAsia="es-MX"/>
              </w:rPr>
            </w:pPr>
            <w:r w:rsidRPr="00D06E6A">
              <w:rPr>
                <w:rFonts w:asciiTheme="majorHAnsi" w:eastAsia="Times New Roman" w:hAnsiTheme="majorHAnsi" w:cstheme="majorHAnsi"/>
                <w:color w:val="000000"/>
                <w:sz w:val="22"/>
                <w:lang w:eastAsia="es-MX"/>
              </w:rPr>
              <w:t>Guerrero</w:t>
            </w:r>
          </w:p>
        </w:tc>
        <w:tc>
          <w:tcPr>
            <w:tcW w:w="0" w:type="auto"/>
            <w:tcBorders>
              <w:top w:val="nil"/>
              <w:left w:val="nil"/>
              <w:bottom w:val="single" w:sz="4" w:space="0" w:color="auto"/>
              <w:right w:val="nil"/>
            </w:tcBorders>
            <w:shd w:val="clear" w:color="auto" w:fill="auto"/>
            <w:noWrap/>
            <w:vAlign w:val="bottom"/>
            <w:hideMark/>
          </w:tcPr>
          <w:p w14:paraId="37B17CDE" w14:textId="77777777" w:rsidR="00FE287B" w:rsidRPr="00D06E6A" w:rsidRDefault="00FE287B" w:rsidP="00FE287B">
            <w:pPr>
              <w:spacing w:after="0" w:line="240" w:lineRule="auto"/>
              <w:jc w:val="right"/>
              <w:rPr>
                <w:rFonts w:asciiTheme="majorHAnsi" w:eastAsia="Times New Roman" w:hAnsiTheme="majorHAnsi" w:cstheme="majorHAnsi"/>
                <w:color w:val="000000"/>
                <w:sz w:val="22"/>
                <w:lang w:eastAsia="es-MX"/>
              </w:rPr>
            </w:pPr>
            <w:r w:rsidRPr="00D06E6A">
              <w:rPr>
                <w:rFonts w:asciiTheme="majorHAnsi" w:eastAsia="Times New Roman" w:hAnsiTheme="majorHAnsi" w:cstheme="majorHAnsi"/>
                <w:color w:val="000000"/>
                <w:sz w:val="22"/>
                <w:lang w:eastAsia="es-MX"/>
              </w:rPr>
              <w:t>domingo, 1 de septiembre de 2019</w:t>
            </w:r>
          </w:p>
        </w:tc>
      </w:tr>
      <w:tr w:rsidR="00FE287B" w:rsidRPr="00D06E6A" w14:paraId="67892B06" w14:textId="77777777" w:rsidTr="00D06E6A">
        <w:trPr>
          <w:trHeight w:val="283"/>
          <w:jc w:val="center"/>
        </w:trPr>
        <w:tc>
          <w:tcPr>
            <w:tcW w:w="0" w:type="auto"/>
            <w:tcBorders>
              <w:top w:val="nil"/>
              <w:left w:val="nil"/>
              <w:bottom w:val="single" w:sz="4" w:space="0" w:color="auto"/>
              <w:right w:val="nil"/>
            </w:tcBorders>
            <w:shd w:val="clear" w:color="auto" w:fill="auto"/>
            <w:noWrap/>
            <w:vAlign w:val="bottom"/>
            <w:hideMark/>
          </w:tcPr>
          <w:p w14:paraId="17BCABCC" w14:textId="77777777" w:rsidR="00FE287B" w:rsidRPr="00D06E6A" w:rsidRDefault="00FE287B" w:rsidP="00FE287B">
            <w:pPr>
              <w:spacing w:after="0" w:line="240" w:lineRule="auto"/>
              <w:jc w:val="left"/>
              <w:rPr>
                <w:rFonts w:asciiTheme="majorHAnsi" w:eastAsia="Times New Roman" w:hAnsiTheme="majorHAnsi" w:cstheme="majorHAnsi"/>
                <w:color w:val="000000"/>
                <w:sz w:val="22"/>
                <w:lang w:eastAsia="es-MX"/>
              </w:rPr>
            </w:pPr>
            <w:r w:rsidRPr="00D06E6A">
              <w:rPr>
                <w:rFonts w:asciiTheme="majorHAnsi" w:eastAsia="Times New Roman" w:hAnsiTheme="majorHAnsi" w:cstheme="majorHAnsi"/>
                <w:color w:val="000000"/>
                <w:sz w:val="22"/>
                <w:lang w:eastAsia="es-MX"/>
              </w:rPr>
              <w:t>San Luís Potosí</w:t>
            </w:r>
          </w:p>
        </w:tc>
        <w:tc>
          <w:tcPr>
            <w:tcW w:w="0" w:type="auto"/>
            <w:tcBorders>
              <w:top w:val="nil"/>
              <w:left w:val="nil"/>
              <w:bottom w:val="single" w:sz="4" w:space="0" w:color="auto"/>
              <w:right w:val="nil"/>
            </w:tcBorders>
            <w:shd w:val="clear" w:color="auto" w:fill="auto"/>
            <w:noWrap/>
            <w:vAlign w:val="bottom"/>
            <w:hideMark/>
          </w:tcPr>
          <w:p w14:paraId="3C175E4B" w14:textId="77777777" w:rsidR="00FE287B" w:rsidRPr="00D06E6A" w:rsidRDefault="00FE287B" w:rsidP="00FE287B">
            <w:pPr>
              <w:spacing w:after="0" w:line="240" w:lineRule="auto"/>
              <w:jc w:val="right"/>
              <w:rPr>
                <w:rFonts w:asciiTheme="majorHAnsi" w:eastAsia="Times New Roman" w:hAnsiTheme="majorHAnsi" w:cstheme="majorHAnsi"/>
                <w:color w:val="000000"/>
                <w:sz w:val="22"/>
                <w:lang w:eastAsia="es-MX"/>
              </w:rPr>
            </w:pPr>
            <w:r w:rsidRPr="00D06E6A">
              <w:rPr>
                <w:rFonts w:asciiTheme="majorHAnsi" w:eastAsia="Times New Roman" w:hAnsiTheme="majorHAnsi" w:cstheme="majorHAnsi"/>
                <w:color w:val="000000"/>
                <w:sz w:val="22"/>
                <w:lang w:eastAsia="es-MX"/>
              </w:rPr>
              <w:t>martes, 1 de octubre de 2019</w:t>
            </w:r>
          </w:p>
        </w:tc>
      </w:tr>
      <w:tr w:rsidR="00FE287B" w:rsidRPr="00D06E6A" w14:paraId="59DF1C29" w14:textId="77777777" w:rsidTr="00D06E6A">
        <w:trPr>
          <w:trHeight w:val="283"/>
          <w:jc w:val="center"/>
        </w:trPr>
        <w:tc>
          <w:tcPr>
            <w:tcW w:w="0" w:type="auto"/>
            <w:tcBorders>
              <w:top w:val="nil"/>
              <w:left w:val="nil"/>
              <w:bottom w:val="single" w:sz="4" w:space="0" w:color="auto"/>
              <w:right w:val="nil"/>
            </w:tcBorders>
            <w:shd w:val="clear" w:color="auto" w:fill="auto"/>
            <w:noWrap/>
            <w:vAlign w:val="bottom"/>
            <w:hideMark/>
          </w:tcPr>
          <w:p w14:paraId="144485D6" w14:textId="77777777" w:rsidR="00FE287B" w:rsidRPr="00D06E6A" w:rsidRDefault="00FE287B" w:rsidP="00FE287B">
            <w:pPr>
              <w:spacing w:after="0" w:line="240" w:lineRule="auto"/>
              <w:jc w:val="left"/>
              <w:rPr>
                <w:rFonts w:asciiTheme="majorHAnsi" w:eastAsia="Times New Roman" w:hAnsiTheme="majorHAnsi" w:cstheme="majorHAnsi"/>
                <w:color w:val="000000"/>
                <w:sz w:val="22"/>
                <w:lang w:eastAsia="es-MX"/>
              </w:rPr>
            </w:pPr>
            <w:r w:rsidRPr="00D06E6A">
              <w:rPr>
                <w:rFonts w:asciiTheme="majorHAnsi" w:eastAsia="Times New Roman" w:hAnsiTheme="majorHAnsi" w:cstheme="majorHAnsi"/>
                <w:color w:val="000000"/>
                <w:sz w:val="22"/>
                <w:lang w:eastAsia="es-MX"/>
              </w:rPr>
              <w:t>Jalisco</w:t>
            </w:r>
          </w:p>
        </w:tc>
        <w:tc>
          <w:tcPr>
            <w:tcW w:w="0" w:type="auto"/>
            <w:tcBorders>
              <w:top w:val="nil"/>
              <w:left w:val="nil"/>
              <w:bottom w:val="single" w:sz="4" w:space="0" w:color="auto"/>
              <w:right w:val="nil"/>
            </w:tcBorders>
            <w:shd w:val="clear" w:color="auto" w:fill="auto"/>
            <w:noWrap/>
            <w:vAlign w:val="bottom"/>
            <w:hideMark/>
          </w:tcPr>
          <w:p w14:paraId="23CF1180" w14:textId="77777777" w:rsidR="00FE287B" w:rsidRPr="00D06E6A" w:rsidRDefault="00FE287B" w:rsidP="00FE287B">
            <w:pPr>
              <w:spacing w:after="0" w:line="240" w:lineRule="auto"/>
              <w:jc w:val="right"/>
              <w:rPr>
                <w:rFonts w:asciiTheme="majorHAnsi" w:eastAsia="Times New Roman" w:hAnsiTheme="majorHAnsi" w:cstheme="majorHAnsi"/>
                <w:color w:val="000000"/>
                <w:sz w:val="22"/>
                <w:lang w:eastAsia="es-MX"/>
              </w:rPr>
            </w:pPr>
            <w:r w:rsidRPr="00D06E6A">
              <w:rPr>
                <w:rFonts w:asciiTheme="majorHAnsi" w:eastAsia="Times New Roman" w:hAnsiTheme="majorHAnsi" w:cstheme="majorHAnsi"/>
                <w:color w:val="000000"/>
                <w:sz w:val="22"/>
                <w:lang w:eastAsia="es-MX"/>
              </w:rPr>
              <w:t>miércoles, 1 de enero de 2020</w:t>
            </w:r>
          </w:p>
        </w:tc>
      </w:tr>
      <w:tr w:rsidR="00FE287B" w:rsidRPr="00D06E6A" w14:paraId="2FC0FA2C" w14:textId="77777777" w:rsidTr="00D06E6A">
        <w:trPr>
          <w:trHeight w:val="283"/>
          <w:jc w:val="center"/>
        </w:trPr>
        <w:tc>
          <w:tcPr>
            <w:tcW w:w="0" w:type="auto"/>
            <w:tcBorders>
              <w:top w:val="nil"/>
              <w:left w:val="nil"/>
              <w:bottom w:val="single" w:sz="4" w:space="0" w:color="auto"/>
              <w:right w:val="nil"/>
            </w:tcBorders>
            <w:shd w:val="clear" w:color="auto" w:fill="auto"/>
            <w:noWrap/>
            <w:vAlign w:val="bottom"/>
            <w:hideMark/>
          </w:tcPr>
          <w:p w14:paraId="5F4847BB" w14:textId="77777777" w:rsidR="00FE287B" w:rsidRPr="00D06E6A" w:rsidRDefault="00FE287B" w:rsidP="00FE287B">
            <w:pPr>
              <w:spacing w:after="0" w:line="240" w:lineRule="auto"/>
              <w:jc w:val="left"/>
              <w:rPr>
                <w:rFonts w:asciiTheme="majorHAnsi" w:eastAsia="Times New Roman" w:hAnsiTheme="majorHAnsi" w:cstheme="majorHAnsi"/>
                <w:color w:val="000000"/>
                <w:sz w:val="22"/>
                <w:lang w:eastAsia="es-MX"/>
              </w:rPr>
            </w:pPr>
            <w:r w:rsidRPr="00D06E6A">
              <w:rPr>
                <w:rFonts w:asciiTheme="majorHAnsi" w:eastAsia="Times New Roman" w:hAnsiTheme="majorHAnsi" w:cstheme="majorHAnsi"/>
                <w:color w:val="000000"/>
                <w:sz w:val="22"/>
                <w:lang w:eastAsia="es-MX"/>
              </w:rPr>
              <w:t>Tabasco</w:t>
            </w:r>
          </w:p>
        </w:tc>
        <w:tc>
          <w:tcPr>
            <w:tcW w:w="0" w:type="auto"/>
            <w:tcBorders>
              <w:top w:val="nil"/>
              <w:left w:val="nil"/>
              <w:bottom w:val="single" w:sz="4" w:space="0" w:color="auto"/>
              <w:right w:val="nil"/>
            </w:tcBorders>
            <w:shd w:val="clear" w:color="auto" w:fill="auto"/>
            <w:noWrap/>
            <w:vAlign w:val="bottom"/>
            <w:hideMark/>
          </w:tcPr>
          <w:p w14:paraId="72F4ADEB" w14:textId="77777777" w:rsidR="00FE287B" w:rsidRPr="00D06E6A" w:rsidRDefault="00FE287B" w:rsidP="00FE287B">
            <w:pPr>
              <w:spacing w:after="0" w:line="240" w:lineRule="auto"/>
              <w:jc w:val="right"/>
              <w:rPr>
                <w:rFonts w:asciiTheme="majorHAnsi" w:eastAsia="Times New Roman" w:hAnsiTheme="majorHAnsi" w:cstheme="majorHAnsi"/>
                <w:color w:val="000000"/>
                <w:sz w:val="22"/>
                <w:lang w:eastAsia="es-MX"/>
              </w:rPr>
            </w:pPr>
            <w:r w:rsidRPr="00D06E6A">
              <w:rPr>
                <w:rFonts w:asciiTheme="majorHAnsi" w:eastAsia="Times New Roman" w:hAnsiTheme="majorHAnsi" w:cstheme="majorHAnsi"/>
                <w:color w:val="000000"/>
                <w:sz w:val="22"/>
                <w:lang w:eastAsia="es-MX"/>
              </w:rPr>
              <w:t>miércoles, 1 de enero de 2020</w:t>
            </w:r>
          </w:p>
        </w:tc>
      </w:tr>
      <w:tr w:rsidR="00FE287B" w:rsidRPr="00D06E6A" w14:paraId="4CECB9D8" w14:textId="77777777" w:rsidTr="00D06E6A">
        <w:trPr>
          <w:trHeight w:val="283"/>
          <w:jc w:val="center"/>
        </w:trPr>
        <w:tc>
          <w:tcPr>
            <w:tcW w:w="0" w:type="auto"/>
            <w:tcBorders>
              <w:top w:val="nil"/>
              <w:left w:val="nil"/>
              <w:bottom w:val="single" w:sz="4" w:space="0" w:color="auto"/>
              <w:right w:val="nil"/>
            </w:tcBorders>
            <w:shd w:val="clear" w:color="auto" w:fill="auto"/>
            <w:noWrap/>
            <w:vAlign w:val="bottom"/>
            <w:hideMark/>
          </w:tcPr>
          <w:p w14:paraId="194A2FBF" w14:textId="77777777" w:rsidR="00FE287B" w:rsidRPr="00D06E6A" w:rsidRDefault="00FE287B" w:rsidP="00FE287B">
            <w:pPr>
              <w:spacing w:after="0" w:line="240" w:lineRule="auto"/>
              <w:jc w:val="left"/>
              <w:rPr>
                <w:rFonts w:asciiTheme="majorHAnsi" w:eastAsia="Times New Roman" w:hAnsiTheme="majorHAnsi" w:cstheme="majorHAnsi"/>
                <w:color w:val="000000"/>
                <w:sz w:val="22"/>
                <w:lang w:eastAsia="es-MX"/>
              </w:rPr>
            </w:pPr>
            <w:r w:rsidRPr="00D06E6A">
              <w:rPr>
                <w:rFonts w:asciiTheme="majorHAnsi" w:eastAsia="Times New Roman" w:hAnsiTheme="majorHAnsi" w:cstheme="majorHAnsi"/>
                <w:color w:val="000000"/>
                <w:sz w:val="22"/>
                <w:lang w:eastAsia="es-MX"/>
              </w:rPr>
              <w:t>Ciudad de México</w:t>
            </w:r>
          </w:p>
        </w:tc>
        <w:tc>
          <w:tcPr>
            <w:tcW w:w="0" w:type="auto"/>
            <w:tcBorders>
              <w:top w:val="nil"/>
              <w:left w:val="nil"/>
              <w:bottom w:val="single" w:sz="4" w:space="0" w:color="auto"/>
              <w:right w:val="nil"/>
            </w:tcBorders>
            <w:shd w:val="clear" w:color="auto" w:fill="auto"/>
            <w:noWrap/>
            <w:vAlign w:val="bottom"/>
            <w:hideMark/>
          </w:tcPr>
          <w:p w14:paraId="4E1669FC" w14:textId="77777777" w:rsidR="00FE287B" w:rsidRPr="00D06E6A" w:rsidRDefault="00FE287B" w:rsidP="00FE287B">
            <w:pPr>
              <w:spacing w:after="0" w:line="240" w:lineRule="auto"/>
              <w:jc w:val="right"/>
              <w:rPr>
                <w:rFonts w:asciiTheme="majorHAnsi" w:eastAsia="Times New Roman" w:hAnsiTheme="majorHAnsi" w:cstheme="majorHAnsi"/>
                <w:color w:val="000000"/>
                <w:sz w:val="22"/>
                <w:lang w:eastAsia="es-MX"/>
              </w:rPr>
            </w:pPr>
            <w:r w:rsidRPr="00D06E6A">
              <w:rPr>
                <w:rFonts w:asciiTheme="majorHAnsi" w:eastAsia="Times New Roman" w:hAnsiTheme="majorHAnsi" w:cstheme="majorHAnsi"/>
                <w:color w:val="000000"/>
                <w:sz w:val="22"/>
                <w:lang w:eastAsia="es-MX"/>
              </w:rPr>
              <w:t>miércoles, 1 de enero de 2020</w:t>
            </w:r>
          </w:p>
        </w:tc>
      </w:tr>
      <w:tr w:rsidR="00FE287B" w:rsidRPr="00D06E6A" w14:paraId="3247A86B" w14:textId="77777777" w:rsidTr="00D06E6A">
        <w:trPr>
          <w:trHeight w:val="283"/>
          <w:jc w:val="center"/>
        </w:trPr>
        <w:tc>
          <w:tcPr>
            <w:tcW w:w="0" w:type="auto"/>
            <w:tcBorders>
              <w:top w:val="nil"/>
              <w:left w:val="nil"/>
              <w:bottom w:val="single" w:sz="4" w:space="0" w:color="auto"/>
              <w:right w:val="nil"/>
            </w:tcBorders>
            <w:shd w:val="clear" w:color="auto" w:fill="auto"/>
            <w:noWrap/>
            <w:vAlign w:val="bottom"/>
            <w:hideMark/>
          </w:tcPr>
          <w:p w14:paraId="30A27062" w14:textId="77777777" w:rsidR="00FE287B" w:rsidRPr="00D06E6A" w:rsidRDefault="00FE287B" w:rsidP="00FE287B">
            <w:pPr>
              <w:spacing w:after="0" w:line="240" w:lineRule="auto"/>
              <w:jc w:val="left"/>
              <w:rPr>
                <w:rFonts w:asciiTheme="majorHAnsi" w:eastAsia="Times New Roman" w:hAnsiTheme="majorHAnsi" w:cstheme="majorHAnsi"/>
                <w:color w:val="000000"/>
                <w:sz w:val="22"/>
                <w:lang w:eastAsia="es-MX"/>
              </w:rPr>
            </w:pPr>
            <w:r w:rsidRPr="00D06E6A">
              <w:rPr>
                <w:rFonts w:asciiTheme="majorHAnsi" w:eastAsia="Times New Roman" w:hAnsiTheme="majorHAnsi" w:cstheme="majorHAnsi"/>
                <w:color w:val="000000"/>
                <w:sz w:val="22"/>
                <w:lang w:eastAsia="es-MX"/>
              </w:rPr>
              <w:t xml:space="preserve">Nuevo León </w:t>
            </w:r>
          </w:p>
        </w:tc>
        <w:tc>
          <w:tcPr>
            <w:tcW w:w="0" w:type="auto"/>
            <w:tcBorders>
              <w:top w:val="nil"/>
              <w:left w:val="nil"/>
              <w:bottom w:val="single" w:sz="4" w:space="0" w:color="auto"/>
              <w:right w:val="nil"/>
            </w:tcBorders>
            <w:shd w:val="clear" w:color="auto" w:fill="auto"/>
            <w:noWrap/>
            <w:vAlign w:val="bottom"/>
            <w:hideMark/>
          </w:tcPr>
          <w:p w14:paraId="62BE1C11" w14:textId="77777777" w:rsidR="00FE287B" w:rsidRPr="00D06E6A" w:rsidRDefault="00FE287B" w:rsidP="00FE287B">
            <w:pPr>
              <w:spacing w:after="0" w:line="240" w:lineRule="auto"/>
              <w:jc w:val="right"/>
              <w:rPr>
                <w:rFonts w:asciiTheme="majorHAnsi" w:eastAsia="Times New Roman" w:hAnsiTheme="majorHAnsi" w:cstheme="majorHAnsi"/>
                <w:color w:val="000000"/>
                <w:sz w:val="22"/>
                <w:lang w:eastAsia="es-MX"/>
              </w:rPr>
            </w:pPr>
            <w:r w:rsidRPr="00D06E6A">
              <w:rPr>
                <w:rFonts w:asciiTheme="majorHAnsi" w:eastAsia="Times New Roman" w:hAnsiTheme="majorHAnsi" w:cstheme="majorHAnsi"/>
                <w:color w:val="000000"/>
                <w:sz w:val="22"/>
                <w:lang w:eastAsia="es-MX"/>
              </w:rPr>
              <w:t>miércoles, 1 de enero de 2020</w:t>
            </w:r>
          </w:p>
        </w:tc>
      </w:tr>
    </w:tbl>
    <w:p w14:paraId="0214EE76" w14:textId="77777777" w:rsidR="00075A86" w:rsidRDefault="00075A86" w:rsidP="003777D1">
      <w:pPr>
        <w:pStyle w:val="Sinespaciado"/>
      </w:pPr>
    </w:p>
    <w:p w14:paraId="780CD352" w14:textId="77777777" w:rsidR="00FF699F" w:rsidRDefault="00B37E06" w:rsidP="00E14293">
      <w:pPr>
        <w:pStyle w:val="Sinespaciado"/>
        <w:spacing w:after="120"/>
      </w:pPr>
      <w:r>
        <w:t>Por lo antes expuesto, l</w:t>
      </w:r>
      <w:r w:rsidR="007C5D14" w:rsidRPr="00AE5352">
        <w:t xml:space="preserve">a Opinadora </w:t>
      </w:r>
      <w:r w:rsidR="00FF699F" w:rsidRPr="00AE5352">
        <w:t>se recomienda, fortalecer de manera transitoria, la metodología, reglamentación, las acciones y el desarrollo de una política pública</w:t>
      </w:r>
      <w:r w:rsidR="00FF699F">
        <w:t xml:space="preserve">,  agregando al articulado transitorio </w:t>
      </w:r>
      <w:r w:rsidR="007C5D14" w:rsidRPr="00AE5352">
        <w:t>de la Ley General para la Prevención y G</w:t>
      </w:r>
      <w:r w:rsidR="00B40FF2" w:rsidRPr="00AE5352">
        <w:t>estión Integral</w:t>
      </w:r>
      <w:r w:rsidR="00FF699F">
        <w:t xml:space="preserve"> la vigencia diferenciada para los diversos tamaños de empresas, ya que estas no siempre pueden cumplir con las disposiciones que se establecen en la Ley, ya que no todas tienen la capacidad económica para dar cumplimiento a la normativa. </w:t>
      </w:r>
    </w:p>
    <w:p w14:paraId="1F13E24F" w14:textId="77777777" w:rsidR="0031059F" w:rsidRDefault="00A74483" w:rsidP="00E14293">
      <w:pPr>
        <w:pStyle w:val="Sinespaciado"/>
        <w:spacing w:after="120"/>
      </w:pPr>
      <w:r w:rsidRPr="00B67861">
        <w:t>Es preciso aclarar que la Comisión</w:t>
      </w:r>
      <w:r w:rsidR="0049711A" w:rsidRPr="00B67861">
        <w:t xml:space="preserve"> de Economía, Comercio y Competitividad</w:t>
      </w:r>
      <w:r w:rsidRPr="00B67861">
        <w:t xml:space="preserve"> no está en contra de la disminución de productos y bienes que atenten contra la sustentabilidad de los ecosistemas naturales, sin embargo, esta </w:t>
      </w:r>
      <w:r w:rsidR="009C1A9A">
        <w:t xml:space="preserve">Comisión considera que se debe </w:t>
      </w:r>
      <w:r w:rsidRPr="00B67861">
        <w:t xml:space="preserve">proteger a cualquier industria que sea buena para la aceleración de la economía, particularmente una en </w:t>
      </w:r>
      <w:r w:rsidRPr="00AE5352">
        <w:t>d</w:t>
      </w:r>
      <w:r w:rsidR="00AE5352" w:rsidRPr="00AE5352">
        <w:t>ó</w:t>
      </w:r>
      <w:r w:rsidRPr="00AE5352">
        <w:t xml:space="preserve">nde el total de las unidades económicas, el 73.0% son </w:t>
      </w:r>
      <w:r w:rsidRPr="00DC35C6">
        <w:t>Micro, Pequeñas y Medianas empresas (MiPyMEs</w:t>
      </w:r>
      <w:r w:rsidRPr="00AE5352">
        <w:t xml:space="preserve">), por lo </w:t>
      </w:r>
      <w:r w:rsidR="00AE4E5C" w:rsidRPr="00AE5352">
        <w:t>que el E</w:t>
      </w:r>
      <w:r w:rsidRPr="00AE5352">
        <w:t xml:space="preserve">stado debe de garantizar una correcta migración hacia </w:t>
      </w:r>
      <w:r w:rsidR="00E26DCF">
        <w:t xml:space="preserve">la </w:t>
      </w:r>
      <w:r w:rsidRPr="00B67861">
        <w:t xml:space="preserve">sustentabilidad sin lastimar el ecosistema de dichas </w:t>
      </w:r>
      <w:r w:rsidR="001E031E" w:rsidRPr="00B67861">
        <w:t>unidades económicas</w:t>
      </w:r>
      <w:r w:rsidRPr="00B67861">
        <w:t>.</w:t>
      </w:r>
    </w:p>
    <w:p w14:paraId="58DDC24C" w14:textId="77777777" w:rsidR="007E6017" w:rsidRDefault="007E6017" w:rsidP="00E14293">
      <w:pPr>
        <w:spacing w:after="120" w:line="240" w:lineRule="auto"/>
        <w:rPr>
          <w:rFonts w:cs="Arial"/>
          <w:szCs w:val="24"/>
        </w:rPr>
      </w:pPr>
      <w:r>
        <w:rPr>
          <w:rFonts w:cs="Arial"/>
          <w:szCs w:val="24"/>
        </w:rPr>
        <w:t xml:space="preserve">En virtud de lo anterior, se plantea la reformulación de la reforma, para que </w:t>
      </w:r>
      <w:r w:rsidR="00713164" w:rsidRPr="00713164">
        <w:rPr>
          <w:rFonts w:cs="Arial"/>
          <w:szCs w:val="24"/>
        </w:rPr>
        <w:t>ésta deba</w:t>
      </w:r>
      <w:r w:rsidRPr="00713164">
        <w:rPr>
          <w:rFonts w:cs="Arial"/>
          <w:szCs w:val="24"/>
        </w:rPr>
        <w:t xml:space="preserve"> </w:t>
      </w:r>
      <w:r>
        <w:rPr>
          <w:rFonts w:cs="Arial"/>
          <w:szCs w:val="24"/>
        </w:rPr>
        <w:t>quedar de la siguiente forma:</w:t>
      </w:r>
    </w:p>
    <w:tbl>
      <w:tblPr>
        <w:tblStyle w:val="Tablaconcuadrcula"/>
        <w:tblW w:w="5000" w:type="pct"/>
        <w:tblLook w:val="04A0" w:firstRow="1" w:lastRow="0" w:firstColumn="1" w:lastColumn="0" w:noHBand="0" w:noVBand="1"/>
      </w:tblPr>
      <w:tblGrid>
        <w:gridCol w:w="4414"/>
        <w:gridCol w:w="4414"/>
      </w:tblGrid>
      <w:tr w:rsidR="002C7B9E" w:rsidRPr="00111578" w14:paraId="55B189FD" w14:textId="77777777" w:rsidTr="002C7B9E">
        <w:trPr>
          <w:tblHeader/>
        </w:trPr>
        <w:tc>
          <w:tcPr>
            <w:tcW w:w="2500" w:type="pct"/>
            <w:shd w:val="clear" w:color="auto" w:fill="A6A6A6" w:themeFill="background1" w:themeFillShade="A6"/>
          </w:tcPr>
          <w:p w14:paraId="4E73B008" w14:textId="77777777" w:rsidR="002C7B9E" w:rsidRPr="00111578" w:rsidRDefault="002C7B9E" w:rsidP="001616F5">
            <w:pPr>
              <w:jc w:val="center"/>
              <w:rPr>
                <w:rStyle w:val="negritas"/>
                <w:rFonts w:cs="Times"/>
                <w:b/>
                <w:bCs/>
                <w:color w:val="000000"/>
                <w:szCs w:val="24"/>
                <w:shd w:val="clear" w:color="auto" w:fill="FFFFFF"/>
              </w:rPr>
            </w:pPr>
            <w:r w:rsidRPr="00111578">
              <w:rPr>
                <w:rFonts w:cs="Times"/>
                <w:b/>
                <w:bCs/>
                <w:color w:val="000000"/>
                <w:szCs w:val="24"/>
                <w:highlight w:val="darkGray"/>
                <w:shd w:val="clear" w:color="auto" w:fill="FFFFFF"/>
              </w:rPr>
              <w:t>Propuesta de Ley</w:t>
            </w:r>
          </w:p>
        </w:tc>
        <w:tc>
          <w:tcPr>
            <w:tcW w:w="2500" w:type="pct"/>
            <w:shd w:val="clear" w:color="auto" w:fill="A6A6A6" w:themeFill="background1" w:themeFillShade="A6"/>
          </w:tcPr>
          <w:p w14:paraId="4734F541" w14:textId="77777777" w:rsidR="002C7B9E" w:rsidRPr="00111578" w:rsidRDefault="002C7B9E" w:rsidP="001616F5">
            <w:pPr>
              <w:jc w:val="center"/>
              <w:rPr>
                <w:b/>
                <w:szCs w:val="24"/>
              </w:rPr>
            </w:pPr>
            <w:r w:rsidRPr="00111578">
              <w:rPr>
                <w:b/>
                <w:szCs w:val="24"/>
              </w:rPr>
              <w:t>Opinión de la Comisión</w:t>
            </w:r>
          </w:p>
        </w:tc>
      </w:tr>
      <w:tr w:rsidR="002C7B9E" w:rsidRPr="00111578" w14:paraId="68F1A24D" w14:textId="77777777" w:rsidTr="002C7B9E">
        <w:tc>
          <w:tcPr>
            <w:tcW w:w="2500" w:type="pct"/>
          </w:tcPr>
          <w:p w14:paraId="1707A4C6" w14:textId="77777777" w:rsidR="002C7B9E" w:rsidRPr="00111578" w:rsidRDefault="002C7B9E" w:rsidP="001616F5">
            <w:pPr>
              <w:shd w:val="clear" w:color="auto" w:fill="FFFFFF"/>
              <w:spacing w:before="100" w:beforeAutospacing="1" w:after="100" w:afterAutospacing="1"/>
              <w:rPr>
                <w:rFonts w:eastAsia="Times New Roman" w:cs="Times"/>
                <w:color w:val="000000"/>
                <w:szCs w:val="24"/>
                <w:lang w:eastAsia="es-MX"/>
              </w:rPr>
            </w:pPr>
            <w:r w:rsidRPr="00111578">
              <w:rPr>
                <w:rFonts w:eastAsia="Times New Roman" w:cs="Times"/>
                <w:b/>
                <w:bCs/>
                <w:color w:val="000000"/>
                <w:szCs w:val="24"/>
                <w:lang w:eastAsia="es-MX"/>
              </w:rPr>
              <w:t>Artículo 2.</w:t>
            </w:r>
            <w:r w:rsidRPr="00111578">
              <w:rPr>
                <w:rFonts w:eastAsia="Times New Roman" w:cs="Times"/>
                <w:color w:val="000000"/>
                <w:szCs w:val="24"/>
                <w:lang w:eastAsia="es-MX"/>
              </w:rPr>
              <w:t> En la formulación y conducción de la política en materia de prevención, valorización y gestión integral de los residuos a que se refiere esta Ley, la expedición de disposiciones jurídicas y la emisión de actos que de ella deriven, así como en la generación y manejo integral de residuos, según corresponda, se observarán los siguientes principios:</w:t>
            </w:r>
          </w:p>
          <w:p w14:paraId="1B490F0E" w14:textId="77777777" w:rsidR="002C7B9E" w:rsidRPr="00111578" w:rsidRDefault="002C7B9E" w:rsidP="001616F5">
            <w:pPr>
              <w:shd w:val="clear" w:color="auto" w:fill="FFFFFF"/>
              <w:spacing w:before="100" w:beforeAutospacing="1" w:after="100" w:afterAutospacing="1"/>
              <w:rPr>
                <w:rFonts w:eastAsia="Times New Roman" w:cs="Times"/>
                <w:color w:val="000000"/>
                <w:szCs w:val="24"/>
                <w:lang w:eastAsia="es-MX"/>
              </w:rPr>
            </w:pPr>
            <w:r w:rsidRPr="00111578">
              <w:rPr>
                <w:rFonts w:eastAsia="Times New Roman" w:cs="Times"/>
                <w:color w:val="000000"/>
                <w:szCs w:val="24"/>
                <w:lang w:eastAsia="es-MX"/>
              </w:rPr>
              <w:t>I. a XII. ...</w:t>
            </w:r>
          </w:p>
          <w:p w14:paraId="5CD35EBB" w14:textId="77777777" w:rsidR="002C7B9E" w:rsidRPr="00111578" w:rsidRDefault="002C7B9E" w:rsidP="001616F5">
            <w:pPr>
              <w:shd w:val="clear" w:color="auto" w:fill="FFFFFF"/>
              <w:spacing w:before="100" w:beforeAutospacing="1" w:after="100" w:afterAutospacing="1"/>
              <w:rPr>
                <w:rFonts w:eastAsia="Times New Roman" w:cs="Times"/>
                <w:color w:val="000000"/>
                <w:szCs w:val="24"/>
                <w:lang w:eastAsia="es-MX"/>
              </w:rPr>
            </w:pPr>
            <w:r w:rsidRPr="00111578">
              <w:rPr>
                <w:rFonts w:eastAsia="Times New Roman" w:cs="Times"/>
                <w:bCs/>
                <w:color w:val="000000"/>
                <w:szCs w:val="24"/>
                <w:lang w:eastAsia="es-MX"/>
              </w:rPr>
              <w:t>XIII.</w:t>
            </w:r>
            <w:r w:rsidRPr="00111578">
              <w:rPr>
                <w:rFonts w:eastAsia="Times New Roman" w:cs="Times"/>
                <w:b/>
                <w:bCs/>
                <w:color w:val="000000"/>
                <w:szCs w:val="24"/>
                <w:lang w:eastAsia="es-MX"/>
              </w:rPr>
              <w:t xml:space="preserve"> </w:t>
            </w:r>
            <w:r w:rsidRPr="00111578">
              <w:rPr>
                <w:rFonts w:eastAsia="Times New Roman" w:cs="Times"/>
                <w:bCs/>
                <w:color w:val="000000"/>
                <w:szCs w:val="24"/>
                <w:lang w:eastAsia="es-MX"/>
              </w:rPr>
              <w:t>Promover alternativas asequibles e inocuas para el medio ambiente y que reduzcan los residuos derivados de materiales de plástico desechables de un solo uso;</w:t>
            </w:r>
          </w:p>
          <w:p w14:paraId="33E61330" w14:textId="77777777" w:rsidR="002C7B9E" w:rsidRDefault="002C7B9E" w:rsidP="001616F5">
            <w:pPr>
              <w:shd w:val="clear" w:color="auto" w:fill="FFFFFF"/>
              <w:spacing w:before="100" w:beforeAutospacing="1" w:after="100" w:afterAutospacing="1"/>
              <w:rPr>
                <w:rFonts w:eastAsia="Times New Roman" w:cs="Times"/>
                <w:color w:val="000000"/>
                <w:szCs w:val="24"/>
                <w:lang w:eastAsia="es-MX"/>
              </w:rPr>
            </w:pPr>
            <w:r w:rsidRPr="00111578">
              <w:rPr>
                <w:rFonts w:eastAsia="Times New Roman" w:cs="Times"/>
                <w:bCs/>
                <w:color w:val="000000"/>
                <w:szCs w:val="24"/>
                <w:lang w:eastAsia="es-MX"/>
              </w:rPr>
              <w:t>XIV. Aprobar políticas de reducción de plásticos, promoviendo en la industria acciones para minimizar los empaques de plásticos y rediseñar productos;</w:t>
            </w:r>
            <w:r>
              <w:rPr>
                <w:rFonts w:eastAsia="Times New Roman" w:cs="Times"/>
                <w:color w:val="000000"/>
                <w:szCs w:val="24"/>
                <w:lang w:eastAsia="es-MX"/>
              </w:rPr>
              <w:t xml:space="preserve"> </w:t>
            </w:r>
          </w:p>
          <w:p w14:paraId="1C7AD774" w14:textId="77777777" w:rsidR="002C7B9E" w:rsidRPr="00111578" w:rsidRDefault="002C7B9E" w:rsidP="001616F5">
            <w:pPr>
              <w:shd w:val="clear" w:color="auto" w:fill="FFFFFF"/>
              <w:spacing w:before="100" w:beforeAutospacing="1" w:after="100" w:afterAutospacing="1"/>
              <w:rPr>
                <w:rFonts w:eastAsia="Times New Roman" w:cs="Times"/>
                <w:color w:val="000000"/>
                <w:szCs w:val="24"/>
                <w:lang w:eastAsia="es-MX"/>
              </w:rPr>
            </w:pPr>
            <w:r w:rsidRPr="00111578">
              <w:rPr>
                <w:rFonts w:eastAsia="Times New Roman" w:cs="Times"/>
                <w:bCs/>
                <w:color w:val="000000"/>
                <w:szCs w:val="24"/>
                <w:lang w:eastAsia="es-MX"/>
              </w:rPr>
              <w:t>XV. Promover alternativas ecológicas para eliminar progresivamente a los plásticos de un solo uso;</w:t>
            </w:r>
          </w:p>
          <w:p w14:paraId="2FA84DC4" w14:textId="77777777" w:rsidR="002C7B9E" w:rsidRPr="00111578" w:rsidRDefault="002C7B9E" w:rsidP="001616F5">
            <w:pPr>
              <w:shd w:val="clear" w:color="auto" w:fill="FFFFFF"/>
              <w:spacing w:before="100" w:beforeAutospacing="1" w:after="100" w:afterAutospacing="1"/>
              <w:rPr>
                <w:rFonts w:eastAsia="Times New Roman" w:cs="Times"/>
                <w:color w:val="000000"/>
                <w:szCs w:val="24"/>
                <w:lang w:eastAsia="es-MX"/>
              </w:rPr>
            </w:pPr>
            <w:r w:rsidRPr="00111578">
              <w:rPr>
                <w:rFonts w:eastAsia="Times New Roman" w:cs="Times"/>
                <w:bCs/>
                <w:color w:val="000000"/>
                <w:szCs w:val="24"/>
                <w:lang w:eastAsia="es-MX"/>
              </w:rPr>
              <w:t>XVI. Impulsar estrategias de control sobre la problemática del uso del plástico y fortaleciendo a las industrias;</w:t>
            </w:r>
          </w:p>
        </w:tc>
        <w:tc>
          <w:tcPr>
            <w:tcW w:w="2500" w:type="pct"/>
          </w:tcPr>
          <w:p w14:paraId="66BC1CC3" w14:textId="77777777" w:rsidR="002C7B9E" w:rsidRPr="00111578" w:rsidRDefault="002C7B9E" w:rsidP="001616F5">
            <w:pPr>
              <w:shd w:val="clear" w:color="auto" w:fill="FFFFFF"/>
              <w:spacing w:before="100" w:beforeAutospacing="1" w:after="100" w:afterAutospacing="1"/>
              <w:rPr>
                <w:rFonts w:eastAsia="Times New Roman" w:cs="Times"/>
                <w:color w:val="000000"/>
                <w:szCs w:val="24"/>
                <w:lang w:eastAsia="es-MX"/>
              </w:rPr>
            </w:pPr>
            <w:r w:rsidRPr="00111578">
              <w:rPr>
                <w:rFonts w:eastAsia="Times New Roman" w:cs="Times"/>
                <w:b/>
                <w:bCs/>
                <w:color w:val="000000"/>
                <w:szCs w:val="24"/>
                <w:lang w:eastAsia="es-MX"/>
              </w:rPr>
              <w:t>Artículo 2.</w:t>
            </w:r>
            <w:r w:rsidRPr="00111578">
              <w:rPr>
                <w:rFonts w:eastAsia="Times New Roman" w:cs="Times"/>
                <w:color w:val="000000"/>
                <w:szCs w:val="24"/>
                <w:lang w:eastAsia="es-MX"/>
              </w:rPr>
              <w:t> En la formulación y conducción de la política en materia de prevención, valorización y gestión integral de los residuos a que se refiere esta Ley, la expedición de disposiciones jurídicas y la emisión de actos que de ella deriven, así como en la generación y manejo integral de residuos, según corresponda, se observarán los siguientes principios:</w:t>
            </w:r>
          </w:p>
          <w:p w14:paraId="59A84665" w14:textId="77777777" w:rsidR="002C7B9E" w:rsidRPr="00111578" w:rsidRDefault="002C7B9E" w:rsidP="001616F5">
            <w:pPr>
              <w:shd w:val="clear" w:color="auto" w:fill="FFFFFF"/>
              <w:spacing w:before="100" w:beforeAutospacing="1" w:after="100" w:afterAutospacing="1"/>
              <w:rPr>
                <w:rFonts w:eastAsia="Times New Roman" w:cs="Times"/>
                <w:color w:val="000000"/>
                <w:szCs w:val="24"/>
                <w:lang w:eastAsia="es-MX"/>
              </w:rPr>
            </w:pPr>
            <w:r w:rsidRPr="00111578">
              <w:rPr>
                <w:rFonts w:eastAsia="Times New Roman" w:cs="Times"/>
                <w:color w:val="000000"/>
                <w:szCs w:val="24"/>
                <w:lang w:eastAsia="es-MX"/>
              </w:rPr>
              <w:t>I. a XII. ...</w:t>
            </w:r>
          </w:p>
          <w:p w14:paraId="27A17D90" w14:textId="77777777" w:rsidR="002C7B9E" w:rsidRPr="00111578" w:rsidRDefault="002C7B9E" w:rsidP="001616F5">
            <w:pPr>
              <w:shd w:val="clear" w:color="auto" w:fill="FFFFFF"/>
              <w:spacing w:before="100" w:beforeAutospacing="1" w:after="100" w:afterAutospacing="1"/>
              <w:rPr>
                <w:rFonts w:eastAsia="Times New Roman" w:cs="Times"/>
                <w:bCs/>
                <w:color w:val="000000"/>
                <w:szCs w:val="24"/>
                <w:lang w:eastAsia="es-MX"/>
              </w:rPr>
            </w:pPr>
            <w:r w:rsidRPr="00111578">
              <w:rPr>
                <w:rFonts w:eastAsia="Times New Roman" w:cs="Times"/>
                <w:bCs/>
                <w:color w:val="000000"/>
                <w:szCs w:val="24"/>
                <w:lang w:eastAsia="es-MX"/>
              </w:rPr>
              <w:t>XIII. ...;</w:t>
            </w:r>
          </w:p>
          <w:p w14:paraId="795AD43A" w14:textId="77777777" w:rsidR="002C7B9E" w:rsidRPr="00111578" w:rsidRDefault="002C7B9E" w:rsidP="001616F5">
            <w:pPr>
              <w:shd w:val="clear" w:color="auto" w:fill="FFFFFF"/>
              <w:spacing w:before="100" w:beforeAutospacing="1" w:after="100" w:afterAutospacing="1"/>
              <w:rPr>
                <w:rFonts w:eastAsia="Times New Roman" w:cs="Times"/>
                <w:bCs/>
                <w:color w:val="000000"/>
                <w:szCs w:val="24"/>
                <w:lang w:eastAsia="es-MX"/>
              </w:rPr>
            </w:pPr>
          </w:p>
          <w:p w14:paraId="2C8CA9E3" w14:textId="77777777" w:rsidR="002C7B9E" w:rsidRPr="00111578" w:rsidRDefault="002C7B9E" w:rsidP="001616F5">
            <w:pPr>
              <w:shd w:val="clear" w:color="auto" w:fill="FFFFFF"/>
              <w:spacing w:before="100" w:beforeAutospacing="1" w:after="100" w:afterAutospacing="1"/>
              <w:rPr>
                <w:rFonts w:eastAsia="Times New Roman" w:cs="Times"/>
                <w:color w:val="000000"/>
                <w:szCs w:val="24"/>
                <w:lang w:eastAsia="es-MX"/>
              </w:rPr>
            </w:pPr>
          </w:p>
          <w:p w14:paraId="2B5E23D6" w14:textId="77777777" w:rsidR="002C7B9E" w:rsidRPr="00111578" w:rsidRDefault="002C7B9E" w:rsidP="001616F5">
            <w:pPr>
              <w:shd w:val="clear" w:color="auto" w:fill="FFFFFF"/>
              <w:spacing w:before="100" w:beforeAutospacing="1" w:after="100" w:afterAutospacing="1"/>
              <w:rPr>
                <w:rFonts w:eastAsia="Times New Roman" w:cs="Times"/>
                <w:bCs/>
                <w:color w:val="000000"/>
                <w:szCs w:val="24"/>
                <w:lang w:eastAsia="es-MX"/>
              </w:rPr>
            </w:pPr>
            <w:r w:rsidRPr="00111578">
              <w:rPr>
                <w:rFonts w:eastAsia="Times New Roman" w:cs="Times"/>
                <w:bCs/>
                <w:color w:val="000000"/>
                <w:szCs w:val="24"/>
                <w:lang w:eastAsia="es-MX"/>
              </w:rPr>
              <w:t>XIV. ...;</w:t>
            </w:r>
          </w:p>
          <w:p w14:paraId="55918F53" w14:textId="77777777" w:rsidR="002C7B9E" w:rsidRPr="00111578" w:rsidRDefault="002C7B9E" w:rsidP="001616F5">
            <w:pPr>
              <w:shd w:val="clear" w:color="auto" w:fill="FFFFFF"/>
              <w:spacing w:before="100" w:beforeAutospacing="1" w:after="100" w:afterAutospacing="1"/>
              <w:rPr>
                <w:rFonts w:eastAsia="Times New Roman" w:cs="Times"/>
                <w:bCs/>
                <w:color w:val="000000"/>
                <w:szCs w:val="24"/>
                <w:lang w:eastAsia="es-MX"/>
              </w:rPr>
            </w:pPr>
          </w:p>
          <w:p w14:paraId="4C344109" w14:textId="77777777" w:rsidR="002C7B9E" w:rsidRDefault="002C7B9E" w:rsidP="001616F5">
            <w:pPr>
              <w:pStyle w:val="Sinespaciado"/>
              <w:rPr>
                <w:szCs w:val="24"/>
                <w:lang w:eastAsia="es-MX"/>
              </w:rPr>
            </w:pPr>
          </w:p>
          <w:p w14:paraId="0BAFE6F7" w14:textId="77777777" w:rsidR="002C7B9E" w:rsidRDefault="002C7B9E" w:rsidP="001616F5">
            <w:pPr>
              <w:pStyle w:val="Sinespaciado"/>
              <w:rPr>
                <w:szCs w:val="24"/>
                <w:lang w:eastAsia="es-MX"/>
              </w:rPr>
            </w:pPr>
          </w:p>
          <w:p w14:paraId="763C4C65" w14:textId="77777777" w:rsidR="002C7B9E" w:rsidRDefault="002C7B9E" w:rsidP="001616F5">
            <w:pPr>
              <w:pStyle w:val="Sinespaciado"/>
              <w:rPr>
                <w:szCs w:val="24"/>
                <w:lang w:eastAsia="es-MX"/>
              </w:rPr>
            </w:pPr>
          </w:p>
          <w:p w14:paraId="024BC784" w14:textId="77777777" w:rsidR="002C7B9E" w:rsidRPr="00111578" w:rsidRDefault="002C7B9E" w:rsidP="001616F5">
            <w:pPr>
              <w:pStyle w:val="Sinespaciado"/>
              <w:rPr>
                <w:szCs w:val="24"/>
                <w:lang w:eastAsia="es-MX"/>
              </w:rPr>
            </w:pPr>
          </w:p>
          <w:p w14:paraId="3031BA24" w14:textId="77777777" w:rsidR="002C7B9E" w:rsidRPr="00111578" w:rsidRDefault="002C7B9E" w:rsidP="001616F5">
            <w:pPr>
              <w:pStyle w:val="Sinespaciado"/>
              <w:rPr>
                <w:szCs w:val="24"/>
                <w:lang w:eastAsia="es-MX"/>
              </w:rPr>
            </w:pPr>
            <w:r w:rsidRPr="00111578">
              <w:rPr>
                <w:szCs w:val="24"/>
                <w:lang w:eastAsia="es-MX"/>
              </w:rPr>
              <w:t>XV. …;</w:t>
            </w:r>
          </w:p>
          <w:p w14:paraId="7EBED0D7" w14:textId="77777777" w:rsidR="002C7B9E" w:rsidRPr="00111578" w:rsidRDefault="002C7B9E" w:rsidP="001616F5">
            <w:pPr>
              <w:pStyle w:val="Sinespaciado"/>
              <w:rPr>
                <w:szCs w:val="24"/>
                <w:lang w:eastAsia="es-MX"/>
              </w:rPr>
            </w:pPr>
          </w:p>
          <w:p w14:paraId="795ED02C" w14:textId="77777777" w:rsidR="002C7B9E" w:rsidRPr="00111578" w:rsidRDefault="002C7B9E" w:rsidP="001616F5">
            <w:pPr>
              <w:pStyle w:val="Sinespaciado"/>
              <w:rPr>
                <w:szCs w:val="24"/>
                <w:lang w:eastAsia="es-MX"/>
              </w:rPr>
            </w:pPr>
          </w:p>
          <w:p w14:paraId="456522CB" w14:textId="77777777" w:rsidR="002C7B9E" w:rsidRPr="00111578" w:rsidRDefault="002C7B9E" w:rsidP="001616F5">
            <w:pPr>
              <w:pStyle w:val="Sinespaciado"/>
              <w:rPr>
                <w:szCs w:val="24"/>
                <w:lang w:eastAsia="es-MX"/>
              </w:rPr>
            </w:pPr>
          </w:p>
          <w:p w14:paraId="53F4947F" w14:textId="77777777" w:rsidR="002C7B9E" w:rsidRPr="00111578" w:rsidRDefault="002C7B9E" w:rsidP="001616F5">
            <w:pPr>
              <w:pStyle w:val="Sinespaciado"/>
              <w:rPr>
                <w:szCs w:val="24"/>
                <w:lang w:eastAsia="es-MX"/>
              </w:rPr>
            </w:pPr>
            <w:r w:rsidRPr="00111578">
              <w:rPr>
                <w:szCs w:val="24"/>
                <w:lang w:eastAsia="es-MX"/>
              </w:rPr>
              <w:t>XVI. …;</w:t>
            </w:r>
          </w:p>
        </w:tc>
      </w:tr>
      <w:tr w:rsidR="002C7B9E" w:rsidRPr="00111578" w14:paraId="052B30D9" w14:textId="77777777" w:rsidTr="002C7B9E">
        <w:tc>
          <w:tcPr>
            <w:tcW w:w="2500" w:type="pct"/>
          </w:tcPr>
          <w:p w14:paraId="18EC5FD5" w14:textId="77777777" w:rsidR="002C7B9E" w:rsidRPr="00111578" w:rsidRDefault="002C7B9E" w:rsidP="001616F5">
            <w:pPr>
              <w:pStyle w:val="NormalWeb"/>
              <w:shd w:val="clear" w:color="auto" w:fill="FFFFFF"/>
              <w:jc w:val="both"/>
              <w:rPr>
                <w:rStyle w:val="negritas"/>
                <w:rFonts w:ascii="Century Gothic" w:hAnsi="Century Gothic" w:cs="Times"/>
                <w:bCs/>
                <w:color w:val="000000"/>
              </w:rPr>
            </w:pPr>
            <w:r w:rsidRPr="00111578">
              <w:rPr>
                <w:rStyle w:val="negritas"/>
                <w:rFonts w:ascii="Century Gothic" w:hAnsi="Century Gothic" w:cs="Times"/>
                <w:b/>
                <w:bCs/>
                <w:color w:val="000000"/>
              </w:rPr>
              <w:t xml:space="preserve">Artículo 3. </w:t>
            </w:r>
            <w:r w:rsidRPr="00111578">
              <w:rPr>
                <w:rStyle w:val="negritas"/>
                <w:rFonts w:ascii="Century Gothic" w:hAnsi="Century Gothic" w:cs="Times"/>
                <w:bCs/>
                <w:color w:val="000000"/>
              </w:rPr>
              <w:t xml:space="preserve">Se </w:t>
            </w:r>
            <w:r>
              <w:rPr>
                <w:rStyle w:val="negritas"/>
                <w:rFonts w:ascii="Century Gothic" w:hAnsi="Century Gothic" w:cs="Times"/>
                <w:bCs/>
                <w:color w:val="000000"/>
              </w:rPr>
              <w:t>consideran de utilidad pública:</w:t>
            </w:r>
          </w:p>
          <w:p w14:paraId="3F252B85" w14:textId="77777777" w:rsidR="002C7B9E" w:rsidRPr="00111578" w:rsidRDefault="002C7B9E" w:rsidP="001616F5">
            <w:pPr>
              <w:pStyle w:val="NormalWeb"/>
              <w:shd w:val="clear" w:color="auto" w:fill="FFFFFF"/>
              <w:jc w:val="both"/>
              <w:rPr>
                <w:rStyle w:val="negritas"/>
                <w:rFonts w:ascii="Century Gothic" w:hAnsi="Century Gothic" w:cs="Times"/>
                <w:bCs/>
                <w:color w:val="000000"/>
              </w:rPr>
            </w:pPr>
            <w:r w:rsidRPr="00111578">
              <w:rPr>
                <w:rStyle w:val="negritas"/>
                <w:rFonts w:ascii="Century Gothic" w:hAnsi="Century Gothic" w:cs="Times"/>
                <w:b/>
                <w:bCs/>
                <w:color w:val="000000"/>
              </w:rPr>
              <w:t xml:space="preserve">I. </w:t>
            </w:r>
            <w:r w:rsidRPr="00111578">
              <w:rPr>
                <w:rStyle w:val="negritas"/>
                <w:rFonts w:ascii="Century Gothic" w:hAnsi="Century Gothic" w:cs="Times"/>
                <w:bCs/>
                <w:color w:val="000000"/>
              </w:rPr>
              <w:t>Adoptar medidas de educación ambiental y la promoción de pautas de consumo sostenibles, así como de alternativas sostenibles a residuos derivados de materiales de plástico desechables de un solo uso;</w:t>
            </w:r>
          </w:p>
          <w:p w14:paraId="10036F8D" w14:textId="77777777" w:rsidR="002C7B9E" w:rsidRPr="00111578" w:rsidRDefault="002C7B9E" w:rsidP="001616F5">
            <w:pPr>
              <w:pStyle w:val="NormalWeb"/>
              <w:shd w:val="clear" w:color="auto" w:fill="FFFFFF"/>
              <w:jc w:val="both"/>
              <w:rPr>
                <w:rStyle w:val="negritas"/>
                <w:rFonts w:ascii="Century Gothic" w:hAnsi="Century Gothic" w:cs="Times"/>
                <w:bCs/>
                <w:color w:val="000000"/>
              </w:rPr>
            </w:pPr>
            <w:r w:rsidRPr="00111578">
              <w:rPr>
                <w:rStyle w:val="negritas"/>
                <w:rFonts w:ascii="Century Gothic" w:hAnsi="Century Gothic" w:cs="Times"/>
                <w:bCs/>
                <w:color w:val="000000"/>
              </w:rPr>
              <w:t>II. Definir una política de educación social para tratar sosteniblemente los residuos plásticos;</w:t>
            </w:r>
          </w:p>
          <w:p w14:paraId="6EDB2CB7" w14:textId="77777777" w:rsidR="002C7B9E" w:rsidRPr="00111578" w:rsidRDefault="002C7B9E" w:rsidP="001616F5">
            <w:pPr>
              <w:pStyle w:val="NormalWeb"/>
              <w:shd w:val="clear" w:color="auto" w:fill="FFFFFF"/>
              <w:jc w:val="both"/>
              <w:rPr>
                <w:rStyle w:val="negritas"/>
                <w:rFonts w:ascii="Century Gothic" w:hAnsi="Century Gothic" w:cs="Times"/>
                <w:bCs/>
                <w:color w:val="000000"/>
              </w:rPr>
            </w:pPr>
            <w:r w:rsidRPr="00111578">
              <w:rPr>
                <w:rStyle w:val="negritas"/>
                <w:rFonts w:ascii="Century Gothic" w:hAnsi="Century Gothic" w:cs="Times"/>
                <w:bCs/>
                <w:color w:val="000000"/>
              </w:rPr>
              <w:t>III. a IV. ... se recorren</w:t>
            </w:r>
          </w:p>
          <w:p w14:paraId="694F6708" w14:textId="77777777" w:rsidR="002C7B9E" w:rsidRPr="00111578" w:rsidRDefault="002C7B9E" w:rsidP="001616F5">
            <w:pPr>
              <w:pStyle w:val="sangria"/>
              <w:shd w:val="clear" w:color="auto" w:fill="FFFFFF"/>
              <w:jc w:val="both"/>
              <w:rPr>
                <w:rFonts w:ascii="Century Gothic" w:hAnsi="Century Gothic" w:cs="Times"/>
                <w:color w:val="000000"/>
              </w:rPr>
            </w:pPr>
            <w:r w:rsidRPr="00111578">
              <w:rPr>
                <w:rStyle w:val="negritas"/>
                <w:rFonts w:ascii="Century Gothic" w:hAnsi="Century Gothic" w:cs="Times"/>
                <w:bCs/>
                <w:color w:val="000000"/>
              </w:rPr>
              <w:t>Las medidas, obras y acciones a que se refiere este artículo se deberán sujetar a los procedimientos que establezcan las leyes en la materia y al Reglamento de esta ley.</w:t>
            </w:r>
          </w:p>
        </w:tc>
        <w:tc>
          <w:tcPr>
            <w:tcW w:w="2500" w:type="pct"/>
          </w:tcPr>
          <w:p w14:paraId="2630962B" w14:textId="77777777" w:rsidR="002C7B9E" w:rsidRPr="00111578" w:rsidRDefault="002C7B9E" w:rsidP="001616F5">
            <w:pPr>
              <w:pStyle w:val="NormalWeb"/>
              <w:shd w:val="clear" w:color="auto" w:fill="FFFFFF"/>
              <w:jc w:val="both"/>
              <w:rPr>
                <w:rStyle w:val="negritas"/>
                <w:rFonts w:ascii="Century Gothic" w:hAnsi="Century Gothic" w:cs="Times"/>
                <w:bCs/>
                <w:color w:val="000000"/>
              </w:rPr>
            </w:pPr>
            <w:r w:rsidRPr="00111578">
              <w:rPr>
                <w:rStyle w:val="negritas"/>
                <w:rFonts w:ascii="Century Gothic" w:hAnsi="Century Gothic" w:cs="Times"/>
                <w:b/>
                <w:bCs/>
                <w:color w:val="000000"/>
              </w:rPr>
              <w:t xml:space="preserve">Artículo 3. </w:t>
            </w:r>
            <w:r w:rsidRPr="00111578">
              <w:rPr>
                <w:rStyle w:val="negritas"/>
                <w:rFonts w:ascii="Century Gothic" w:hAnsi="Century Gothic" w:cs="Times"/>
                <w:bCs/>
                <w:color w:val="000000"/>
              </w:rPr>
              <w:t xml:space="preserve">Se </w:t>
            </w:r>
            <w:r>
              <w:rPr>
                <w:rStyle w:val="negritas"/>
                <w:rFonts w:ascii="Century Gothic" w:hAnsi="Century Gothic" w:cs="Times"/>
                <w:bCs/>
                <w:color w:val="000000"/>
              </w:rPr>
              <w:t>consideran de utilidad pública:</w:t>
            </w:r>
          </w:p>
          <w:p w14:paraId="30FDB78E" w14:textId="77777777" w:rsidR="002C7B9E" w:rsidRPr="00111578" w:rsidRDefault="002C7B9E" w:rsidP="001616F5">
            <w:pPr>
              <w:pStyle w:val="NormalWeb"/>
              <w:shd w:val="clear" w:color="auto" w:fill="FFFFFF"/>
              <w:jc w:val="both"/>
              <w:rPr>
                <w:rStyle w:val="negritas"/>
                <w:rFonts w:ascii="Century Gothic" w:hAnsi="Century Gothic" w:cs="Times"/>
                <w:bCs/>
                <w:color w:val="000000"/>
              </w:rPr>
            </w:pPr>
            <w:r w:rsidRPr="00111578">
              <w:rPr>
                <w:rStyle w:val="negritas"/>
                <w:rFonts w:ascii="Century Gothic" w:hAnsi="Century Gothic" w:cs="Times"/>
                <w:b/>
                <w:bCs/>
                <w:color w:val="000000"/>
              </w:rPr>
              <w:t>I</w:t>
            </w:r>
            <w:r w:rsidRPr="00111578">
              <w:rPr>
                <w:rStyle w:val="negritas"/>
                <w:rFonts w:ascii="Century Gothic" w:hAnsi="Century Gothic" w:cs="Times"/>
                <w:bCs/>
                <w:color w:val="000000"/>
              </w:rPr>
              <w:t>. Adoptar medidas de educación ambiental y la promoción de pautas de consumo sostenibles, así como de alternativas sostenibles a residuos derivados de materiales de plástico desechables de un solo uso;</w:t>
            </w:r>
          </w:p>
          <w:p w14:paraId="10778473" w14:textId="77777777" w:rsidR="002C7B9E" w:rsidRPr="00111578" w:rsidRDefault="002C7B9E" w:rsidP="001616F5">
            <w:pPr>
              <w:pStyle w:val="NormalWeb"/>
              <w:shd w:val="clear" w:color="auto" w:fill="FFFFFF"/>
              <w:jc w:val="both"/>
              <w:rPr>
                <w:rStyle w:val="negritas"/>
                <w:rFonts w:ascii="Century Gothic" w:hAnsi="Century Gothic" w:cs="Times"/>
                <w:bCs/>
                <w:color w:val="000000"/>
              </w:rPr>
            </w:pPr>
            <w:r w:rsidRPr="00111578">
              <w:rPr>
                <w:rStyle w:val="negritas"/>
                <w:rFonts w:ascii="Century Gothic" w:hAnsi="Century Gothic" w:cs="Times"/>
                <w:bCs/>
                <w:color w:val="000000"/>
              </w:rPr>
              <w:t>II. Definir una política de educación social para tratar sosteniblemente los residuos plásticos;</w:t>
            </w:r>
          </w:p>
          <w:p w14:paraId="5420FCA7" w14:textId="77777777" w:rsidR="002C7B9E" w:rsidRPr="00111578" w:rsidRDefault="002C7B9E" w:rsidP="001616F5">
            <w:pPr>
              <w:pStyle w:val="NormalWeb"/>
              <w:shd w:val="clear" w:color="auto" w:fill="FFFFFF"/>
              <w:jc w:val="both"/>
              <w:rPr>
                <w:rStyle w:val="negritas"/>
                <w:rFonts w:ascii="Century Gothic" w:hAnsi="Century Gothic" w:cs="Times"/>
                <w:bCs/>
                <w:color w:val="000000"/>
              </w:rPr>
            </w:pPr>
            <w:r w:rsidRPr="00111578">
              <w:rPr>
                <w:rStyle w:val="negritas"/>
                <w:rFonts w:ascii="Century Gothic" w:hAnsi="Century Gothic" w:cs="Times"/>
                <w:bCs/>
                <w:color w:val="000000"/>
              </w:rPr>
              <w:t>III. a IV. ... se recorren</w:t>
            </w:r>
          </w:p>
          <w:p w14:paraId="10897A72" w14:textId="77777777" w:rsidR="002C7B9E" w:rsidRPr="00111578" w:rsidRDefault="002C7B9E" w:rsidP="001616F5">
            <w:pPr>
              <w:pStyle w:val="sangria"/>
              <w:shd w:val="clear" w:color="auto" w:fill="FFFFFF"/>
              <w:jc w:val="both"/>
              <w:rPr>
                <w:rFonts w:ascii="Century Gothic" w:hAnsi="Century Gothic" w:cs="Times"/>
                <w:color w:val="000000"/>
              </w:rPr>
            </w:pPr>
            <w:r w:rsidRPr="00111578">
              <w:rPr>
                <w:rStyle w:val="negritas"/>
                <w:rFonts w:ascii="Century Gothic" w:hAnsi="Century Gothic" w:cs="Times"/>
                <w:bCs/>
                <w:color w:val="000000"/>
              </w:rPr>
              <w:t>Las medidas, obras y acciones a que se refiere este artículo se deberán sujetar a los procedimientos que establezcan las leyes en la materia y al Reglamento de esta ley.</w:t>
            </w:r>
          </w:p>
        </w:tc>
      </w:tr>
      <w:tr w:rsidR="002C7B9E" w:rsidRPr="00111578" w14:paraId="1E6CA694" w14:textId="77777777" w:rsidTr="002C7B9E">
        <w:tc>
          <w:tcPr>
            <w:tcW w:w="2500" w:type="pct"/>
          </w:tcPr>
          <w:p w14:paraId="64FDA89B" w14:textId="77777777" w:rsidR="002C7B9E" w:rsidRPr="00111578" w:rsidRDefault="002C7B9E" w:rsidP="001616F5">
            <w:pPr>
              <w:pStyle w:val="sangria"/>
              <w:shd w:val="clear" w:color="auto" w:fill="FFFFFF"/>
              <w:jc w:val="both"/>
              <w:rPr>
                <w:rFonts w:ascii="Century Gothic" w:hAnsi="Century Gothic" w:cs="Times"/>
                <w:color w:val="000000"/>
              </w:rPr>
            </w:pPr>
            <w:r w:rsidRPr="00111578">
              <w:rPr>
                <w:rFonts w:ascii="Century Gothic" w:hAnsi="Century Gothic" w:cs="Times"/>
                <w:b/>
                <w:color w:val="000000"/>
              </w:rPr>
              <w:t>Artículo 5.</w:t>
            </w:r>
            <w:r w:rsidRPr="00111578">
              <w:rPr>
                <w:rFonts w:ascii="Century Gothic" w:hAnsi="Century Gothic" w:cs="Times"/>
                <w:color w:val="000000"/>
              </w:rPr>
              <w:t xml:space="preserve"> Para los efect</w:t>
            </w:r>
            <w:r>
              <w:rPr>
                <w:rFonts w:ascii="Century Gothic" w:hAnsi="Century Gothic" w:cs="Times"/>
                <w:color w:val="000000"/>
              </w:rPr>
              <w:t>os de esta Ley se entiende por:</w:t>
            </w:r>
          </w:p>
          <w:p w14:paraId="723A2FDA" w14:textId="77777777" w:rsidR="002C7B9E" w:rsidRPr="00111578" w:rsidRDefault="002C7B9E" w:rsidP="001616F5">
            <w:pPr>
              <w:pStyle w:val="sangria"/>
              <w:shd w:val="clear" w:color="auto" w:fill="FFFFFF"/>
              <w:jc w:val="both"/>
              <w:rPr>
                <w:rFonts w:ascii="Century Gothic" w:hAnsi="Century Gothic" w:cs="Times"/>
                <w:color w:val="000000"/>
              </w:rPr>
            </w:pPr>
            <w:r>
              <w:rPr>
                <w:rFonts w:ascii="Century Gothic" w:hAnsi="Century Gothic" w:cs="Times"/>
                <w:color w:val="000000"/>
              </w:rPr>
              <w:t>I. y II. ...</w:t>
            </w:r>
          </w:p>
          <w:p w14:paraId="3D4AAD77" w14:textId="77777777" w:rsidR="002C7B9E" w:rsidRPr="00111578" w:rsidRDefault="002C7B9E" w:rsidP="001616F5">
            <w:pPr>
              <w:pStyle w:val="sangria"/>
              <w:shd w:val="clear" w:color="auto" w:fill="FFFFFF"/>
              <w:jc w:val="both"/>
              <w:rPr>
                <w:rFonts w:ascii="Century Gothic" w:hAnsi="Century Gothic" w:cs="Times"/>
                <w:color w:val="000000"/>
              </w:rPr>
            </w:pPr>
            <w:r w:rsidRPr="00111578">
              <w:rPr>
                <w:rFonts w:ascii="Century Gothic" w:hAnsi="Century Gothic" w:cs="Times"/>
                <w:color w:val="000000"/>
              </w:rPr>
              <w:t>III. Biodegradable: Producto que puede descomponerse en elementos químicos n</w:t>
            </w:r>
            <w:r>
              <w:rPr>
                <w:rFonts w:ascii="Century Gothic" w:hAnsi="Century Gothic" w:cs="Times"/>
                <w:color w:val="000000"/>
              </w:rPr>
              <w:t>aturales y puede ser procesado.</w:t>
            </w:r>
          </w:p>
          <w:p w14:paraId="74ED7E07" w14:textId="77777777" w:rsidR="002C7B9E" w:rsidRPr="00111578" w:rsidRDefault="002C7B9E" w:rsidP="001616F5">
            <w:pPr>
              <w:pStyle w:val="sangria"/>
              <w:shd w:val="clear" w:color="auto" w:fill="FFFFFF"/>
              <w:jc w:val="both"/>
              <w:rPr>
                <w:rFonts w:ascii="Century Gothic" w:hAnsi="Century Gothic" w:cs="Times"/>
                <w:color w:val="000000"/>
              </w:rPr>
            </w:pPr>
            <w:r>
              <w:rPr>
                <w:rFonts w:ascii="Century Gothic" w:hAnsi="Century Gothic" w:cs="Times"/>
                <w:color w:val="000000"/>
              </w:rPr>
              <w:t>IV. a XVIII. ... se recorren</w:t>
            </w:r>
          </w:p>
          <w:p w14:paraId="5608BD8A" w14:textId="77777777" w:rsidR="002C7B9E" w:rsidRPr="00111578" w:rsidRDefault="002C7B9E" w:rsidP="001616F5">
            <w:pPr>
              <w:pStyle w:val="sangria"/>
              <w:shd w:val="clear" w:color="auto" w:fill="FFFFFF"/>
              <w:jc w:val="both"/>
              <w:rPr>
                <w:rFonts w:ascii="Century Gothic" w:hAnsi="Century Gothic" w:cs="Times"/>
                <w:color w:val="000000"/>
              </w:rPr>
            </w:pPr>
            <w:r w:rsidRPr="00111578">
              <w:rPr>
                <w:rFonts w:ascii="Century Gothic" w:hAnsi="Century Gothic" w:cs="Times"/>
                <w:color w:val="000000"/>
              </w:rPr>
              <w:t>XIX. Material no reutilizable: Aquel que solo puede usarse</w:t>
            </w:r>
            <w:r>
              <w:rPr>
                <w:rFonts w:ascii="Century Gothic" w:hAnsi="Century Gothic" w:cs="Times"/>
                <w:color w:val="000000"/>
              </w:rPr>
              <w:t xml:space="preserve"> una única vez. De un solo uso.</w:t>
            </w:r>
          </w:p>
          <w:p w14:paraId="285C3FA9" w14:textId="77777777" w:rsidR="002C7B9E" w:rsidRPr="00111578" w:rsidRDefault="002C7B9E" w:rsidP="001616F5">
            <w:pPr>
              <w:pStyle w:val="sangria"/>
              <w:shd w:val="clear" w:color="auto" w:fill="FFFFFF"/>
              <w:jc w:val="both"/>
              <w:rPr>
                <w:rFonts w:ascii="Century Gothic" w:hAnsi="Century Gothic" w:cs="Times"/>
                <w:color w:val="000000"/>
              </w:rPr>
            </w:pPr>
            <w:r w:rsidRPr="00111578">
              <w:rPr>
                <w:rFonts w:ascii="Century Gothic" w:hAnsi="Century Gothic" w:cs="Times"/>
                <w:color w:val="000000"/>
              </w:rPr>
              <w:t>XX. No Biodegradable: Productos que no pueden descomponerse por una acción biológ</w:t>
            </w:r>
            <w:r>
              <w:rPr>
                <w:rFonts w:ascii="Century Gothic" w:hAnsi="Century Gothic" w:cs="Times"/>
                <w:color w:val="000000"/>
              </w:rPr>
              <w:t>ica o química en un ecosistema.</w:t>
            </w:r>
          </w:p>
          <w:p w14:paraId="7602F8C7" w14:textId="77777777" w:rsidR="002C7B9E" w:rsidRPr="00111578" w:rsidRDefault="002C7B9E" w:rsidP="001616F5">
            <w:pPr>
              <w:pStyle w:val="sangria"/>
              <w:shd w:val="clear" w:color="auto" w:fill="FFFFFF"/>
              <w:jc w:val="both"/>
              <w:rPr>
                <w:rFonts w:ascii="Century Gothic" w:hAnsi="Century Gothic" w:cs="Times"/>
                <w:color w:val="000000"/>
              </w:rPr>
            </w:pPr>
            <w:r w:rsidRPr="00111578">
              <w:rPr>
                <w:rFonts w:ascii="Century Gothic" w:hAnsi="Century Gothic" w:cs="Times"/>
                <w:color w:val="000000"/>
              </w:rPr>
              <w:t>XXI. a XLV. ... se recorren</w:t>
            </w:r>
          </w:p>
        </w:tc>
        <w:tc>
          <w:tcPr>
            <w:tcW w:w="2500" w:type="pct"/>
          </w:tcPr>
          <w:p w14:paraId="6B0EE7F2" w14:textId="77777777" w:rsidR="002C7B9E" w:rsidRPr="00111578" w:rsidRDefault="002C7B9E" w:rsidP="001616F5">
            <w:pPr>
              <w:pStyle w:val="sangria"/>
              <w:shd w:val="clear" w:color="auto" w:fill="FFFFFF"/>
              <w:jc w:val="both"/>
              <w:rPr>
                <w:rFonts w:ascii="Century Gothic" w:hAnsi="Century Gothic" w:cs="Times"/>
                <w:color w:val="000000"/>
              </w:rPr>
            </w:pPr>
            <w:r w:rsidRPr="00111578">
              <w:rPr>
                <w:rFonts w:ascii="Century Gothic" w:hAnsi="Century Gothic" w:cs="Times"/>
                <w:b/>
                <w:color w:val="000000"/>
              </w:rPr>
              <w:t>Artículo 5.</w:t>
            </w:r>
            <w:r w:rsidRPr="00111578">
              <w:rPr>
                <w:rFonts w:ascii="Century Gothic" w:hAnsi="Century Gothic" w:cs="Times"/>
                <w:color w:val="000000"/>
              </w:rPr>
              <w:t xml:space="preserve"> Para los efect</w:t>
            </w:r>
            <w:r>
              <w:rPr>
                <w:rFonts w:ascii="Century Gothic" w:hAnsi="Century Gothic" w:cs="Times"/>
                <w:color w:val="000000"/>
              </w:rPr>
              <w:t>os de esta Ley se entiende por:</w:t>
            </w:r>
          </w:p>
          <w:p w14:paraId="35E52048" w14:textId="77777777" w:rsidR="002C7B9E" w:rsidRPr="00111578" w:rsidRDefault="002C7B9E" w:rsidP="001616F5">
            <w:pPr>
              <w:pStyle w:val="sangria"/>
              <w:shd w:val="clear" w:color="auto" w:fill="FFFFFF"/>
              <w:jc w:val="both"/>
              <w:rPr>
                <w:rFonts w:ascii="Century Gothic" w:hAnsi="Century Gothic" w:cs="Times"/>
                <w:color w:val="000000"/>
              </w:rPr>
            </w:pPr>
            <w:r>
              <w:rPr>
                <w:rFonts w:ascii="Century Gothic" w:hAnsi="Century Gothic" w:cs="Times"/>
                <w:color w:val="000000"/>
              </w:rPr>
              <w:t>I. y II. ...</w:t>
            </w:r>
          </w:p>
          <w:p w14:paraId="32143D41" w14:textId="77777777" w:rsidR="002C7B9E" w:rsidRPr="00111578" w:rsidRDefault="002C7B9E" w:rsidP="001616F5">
            <w:pPr>
              <w:pStyle w:val="sangria"/>
              <w:shd w:val="clear" w:color="auto" w:fill="FFFFFF"/>
              <w:jc w:val="both"/>
              <w:rPr>
                <w:rFonts w:ascii="Century Gothic" w:hAnsi="Century Gothic" w:cs="Times"/>
                <w:color w:val="000000"/>
              </w:rPr>
            </w:pPr>
            <w:r w:rsidRPr="00111578">
              <w:rPr>
                <w:rFonts w:ascii="Century Gothic" w:hAnsi="Century Gothic" w:cs="Times"/>
                <w:color w:val="000000"/>
              </w:rPr>
              <w:t>III. Biodegradable: Producto que puede descomponerse en elementos químicos n</w:t>
            </w:r>
            <w:r>
              <w:rPr>
                <w:rFonts w:ascii="Century Gothic" w:hAnsi="Century Gothic" w:cs="Times"/>
                <w:color w:val="000000"/>
              </w:rPr>
              <w:t>aturales y puede ser procesado.</w:t>
            </w:r>
          </w:p>
          <w:p w14:paraId="4D7EAAF3" w14:textId="77777777" w:rsidR="002C7B9E" w:rsidRPr="00111578" w:rsidRDefault="002C7B9E" w:rsidP="001616F5">
            <w:pPr>
              <w:pStyle w:val="sangria"/>
              <w:shd w:val="clear" w:color="auto" w:fill="FFFFFF"/>
              <w:jc w:val="both"/>
              <w:rPr>
                <w:rFonts w:ascii="Century Gothic" w:hAnsi="Century Gothic" w:cs="Times"/>
                <w:color w:val="000000"/>
              </w:rPr>
            </w:pPr>
            <w:r>
              <w:rPr>
                <w:rFonts w:ascii="Century Gothic" w:hAnsi="Century Gothic" w:cs="Times"/>
                <w:color w:val="000000"/>
              </w:rPr>
              <w:t>IV. a XVIII. ... se recorren</w:t>
            </w:r>
          </w:p>
          <w:p w14:paraId="0F70F8EF" w14:textId="77777777" w:rsidR="002C7B9E" w:rsidRPr="00111578" w:rsidRDefault="002C7B9E" w:rsidP="001616F5">
            <w:pPr>
              <w:pStyle w:val="sangria"/>
              <w:shd w:val="clear" w:color="auto" w:fill="FFFFFF"/>
              <w:jc w:val="both"/>
              <w:rPr>
                <w:rFonts w:ascii="Century Gothic" w:hAnsi="Century Gothic" w:cs="Times"/>
                <w:color w:val="000000"/>
              </w:rPr>
            </w:pPr>
            <w:r w:rsidRPr="00111578">
              <w:rPr>
                <w:rFonts w:ascii="Century Gothic" w:hAnsi="Century Gothic" w:cs="Times"/>
                <w:color w:val="000000"/>
              </w:rPr>
              <w:t>XIX. Material no reutilizable: Aquel que solo puede usarse</w:t>
            </w:r>
            <w:r>
              <w:rPr>
                <w:rFonts w:ascii="Century Gothic" w:hAnsi="Century Gothic" w:cs="Times"/>
                <w:color w:val="000000"/>
              </w:rPr>
              <w:t xml:space="preserve"> una única vez. De un solo uso.</w:t>
            </w:r>
          </w:p>
          <w:p w14:paraId="7C0A9554" w14:textId="77777777" w:rsidR="002C7B9E" w:rsidRPr="00111578" w:rsidRDefault="002C7B9E" w:rsidP="001616F5">
            <w:pPr>
              <w:pStyle w:val="sangria"/>
              <w:shd w:val="clear" w:color="auto" w:fill="FFFFFF"/>
              <w:jc w:val="both"/>
              <w:rPr>
                <w:rFonts w:ascii="Century Gothic" w:hAnsi="Century Gothic" w:cs="Times"/>
                <w:color w:val="000000"/>
              </w:rPr>
            </w:pPr>
            <w:r w:rsidRPr="00111578">
              <w:rPr>
                <w:rFonts w:ascii="Century Gothic" w:hAnsi="Century Gothic" w:cs="Times"/>
                <w:color w:val="000000"/>
              </w:rPr>
              <w:t>XX. No Biodegradable: Productos que no pueden descomponerse por una acción biológ</w:t>
            </w:r>
            <w:r>
              <w:rPr>
                <w:rFonts w:ascii="Century Gothic" w:hAnsi="Century Gothic" w:cs="Times"/>
                <w:color w:val="000000"/>
              </w:rPr>
              <w:t>ica o química en un ecosistema.</w:t>
            </w:r>
          </w:p>
          <w:p w14:paraId="3D0FB3AC" w14:textId="77777777" w:rsidR="002C7B9E" w:rsidRPr="00111578" w:rsidRDefault="002C7B9E" w:rsidP="001616F5">
            <w:pPr>
              <w:pStyle w:val="sangria"/>
              <w:shd w:val="clear" w:color="auto" w:fill="FFFFFF"/>
              <w:jc w:val="both"/>
              <w:rPr>
                <w:rFonts w:ascii="Century Gothic" w:hAnsi="Century Gothic"/>
              </w:rPr>
            </w:pPr>
            <w:r w:rsidRPr="00111578">
              <w:rPr>
                <w:rFonts w:ascii="Century Gothic" w:hAnsi="Century Gothic" w:cs="Times"/>
                <w:color w:val="000000"/>
              </w:rPr>
              <w:t>XXI. a XLV. ... se recorren</w:t>
            </w:r>
          </w:p>
        </w:tc>
      </w:tr>
      <w:tr w:rsidR="002C7B9E" w:rsidRPr="00111578" w14:paraId="45DC0250" w14:textId="77777777" w:rsidTr="002C7B9E">
        <w:tc>
          <w:tcPr>
            <w:tcW w:w="2500" w:type="pct"/>
          </w:tcPr>
          <w:p w14:paraId="493F2E1E" w14:textId="77777777" w:rsidR="002C7B9E" w:rsidRPr="00111578" w:rsidRDefault="002C7B9E" w:rsidP="001616F5">
            <w:pPr>
              <w:pStyle w:val="sangria"/>
              <w:shd w:val="clear" w:color="auto" w:fill="FFFFFF"/>
              <w:jc w:val="both"/>
              <w:rPr>
                <w:rFonts w:ascii="Century Gothic" w:hAnsi="Century Gothic" w:cs="Times"/>
                <w:color w:val="000000"/>
              </w:rPr>
            </w:pPr>
            <w:r w:rsidRPr="00111578">
              <w:rPr>
                <w:rFonts w:ascii="Century Gothic" w:hAnsi="Century Gothic" w:cs="Times"/>
                <w:b/>
                <w:color w:val="000000"/>
              </w:rPr>
              <w:t>Artículo 7.</w:t>
            </w:r>
            <w:r w:rsidRPr="00111578">
              <w:rPr>
                <w:rFonts w:ascii="Century Gothic" w:hAnsi="Century Gothic" w:cs="Times"/>
                <w:color w:val="000000"/>
              </w:rPr>
              <w:t xml:space="preserve"> Son facultades de la federación:</w:t>
            </w:r>
          </w:p>
          <w:p w14:paraId="17D91123" w14:textId="77777777" w:rsidR="002C7B9E" w:rsidRPr="00111578" w:rsidRDefault="002C7B9E" w:rsidP="001616F5">
            <w:pPr>
              <w:pStyle w:val="sangria"/>
              <w:shd w:val="clear" w:color="auto" w:fill="FFFFFF"/>
              <w:jc w:val="both"/>
              <w:rPr>
                <w:rFonts w:ascii="Century Gothic" w:hAnsi="Century Gothic" w:cs="Times"/>
                <w:color w:val="000000"/>
              </w:rPr>
            </w:pPr>
            <w:r>
              <w:rPr>
                <w:rFonts w:ascii="Century Gothic" w:hAnsi="Century Gothic" w:cs="Times"/>
                <w:color w:val="000000"/>
              </w:rPr>
              <w:t>I. a XV. ...</w:t>
            </w:r>
          </w:p>
          <w:p w14:paraId="7D733631" w14:textId="77777777" w:rsidR="002C7B9E" w:rsidRPr="00111578" w:rsidRDefault="002C7B9E" w:rsidP="001616F5">
            <w:pPr>
              <w:pStyle w:val="sangria"/>
              <w:shd w:val="clear" w:color="auto" w:fill="FFFFFF"/>
              <w:jc w:val="both"/>
              <w:rPr>
                <w:rFonts w:ascii="Century Gothic" w:hAnsi="Century Gothic" w:cs="Times"/>
                <w:color w:val="000000"/>
              </w:rPr>
            </w:pPr>
            <w:r w:rsidRPr="00111578">
              <w:rPr>
                <w:rFonts w:ascii="Century Gothic" w:hAnsi="Century Gothic" w:cs="Times"/>
                <w:color w:val="000000"/>
              </w:rPr>
              <w:t>XVI. Promover la participación de cámaras industriales, comerciales y de otras actividades productivas, grupos y organizaciones públicas, académicas, de investigación, privadas y sociales, en el diseño e instrumentación de acciones para prevenir la generación de residuos, en especial los residuos derivados de materiales plást</w:t>
            </w:r>
            <w:r>
              <w:rPr>
                <w:rFonts w:ascii="Century Gothic" w:hAnsi="Century Gothic" w:cs="Times"/>
                <w:color w:val="000000"/>
              </w:rPr>
              <w:t>icos desechables de un solo uso</w:t>
            </w:r>
            <w:r w:rsidRPr="00111578">
              <w:rPr>
                <w:rFonts w:ascii="Century Gothic" w:hAnsi="Century Gothic" w:cs="Times"/>
                <w:color w:val="000000"/>
              </w:rPr>
              <w:t>, y llevar a cabo su gestión integral adecuada, así como la prevención de la contaminac</w:t>
            </w:r>
            <w:r>
              <w:rPr>
                <w:rFonts w:ascii="Century Gothic" w:hAnsi="Century Gothic" w:cs="Times"/>
                <w:color w:val="000000"/>
              </w:rPr>
              <w:t>ión de sitios y su remediación;</w:t>
            </w:r>
          </w:p>
          <w:p w14:paraId="47F2E4C5" w14:textId="77777777" w:rsidR="002C7B9E" w:rsidRPr="00111578" w:rsidRDefault="002C7B9E" w:rsidP="001616F5">
            <w:pPr>
              <w:pStyle w:val="sangria"/>
              <w:shd w:val="clear" w:color="auto" w:fill="FFFFFF"/>
              <w:jc w:val="both"/>
              <w:rPr>
                <w:rFonts w:ascii="Century Gothic" w:hAnsi="Century Gothic" w:cs="Times"/>
                <w:color w:val="000000"/>
              </w:rPr>
            </w:pPr>
            <w:r w:rsidRPr="00111578">
              <w:rPr>
                <w:rFonts w:ascii="Century Gothic" w:hAnsi="Century Gothic" w:cs="Times"/>
                <w:color w:val="000000"/>
              </w:rPr>
              <w:t>XVII. Promover la educación y capacitación continuas de personas, grupos u organizaciones de todos los sectores de la sociedad, así como establecer alianzas estratégicas con diferentes asociaciones dedicadas a la producción del plástico, con el objeto de modificar los hábitos negativos para el ambiente de la producción y consumo de bienes, y apoyar la innovación y el uso de materiales alternativos que tengan un m</w:t>
            </w:r>
            <w:r>
              <w:rPr>
                <w:rFonts w:ascii="Century Gothic" w:hAnsi="Century Gothic" w:cs="Times"/>
                <w:color w:val="000000"/>
              </w:rPr>
              <w:t>ayor ciclo de vida en sus usos;</w:t>
            </w:r>
          </w:p>
          <w:p w14:paraId="4C3F33DB" w14:textId="77777777" w:rsidR="002C7B9E" w:rsidRPr="00111578" w:rsidRDefault="002C7B9E" w:rsidP="001616F5">
            <w:pPr>
              <w:pStyle w:val="sangria"/>
              <w:shd w:val="clear" w:color="auto" w:fill="FFFFFF"/>
              <w:jc w:val="both"/>
              <w:rPr>
                <w:rFonts w:ascii="Century Gothic" w:hAnsi="Century Gothic" w:cs="Times"/>
                <w:color w:val="000000"/>
              </w:rPr>
            </w:pPr>
            <w:r>
              <w:rPr>
                <w:rFonts w:ascii="Century Gothic" w:hAnsi="Century Gothic" w:cs="Times"/>
                <w:color w:val="000000"/>
              </w:rPr>
              <w:t>XVIII. a XXVIII. ...</w:t>
            </w:r>
          </w:p>
          <w:p w14:paraId="2FB52DAE" w14:textId="77777777" w:rsidR="002C7B9E" w:rsidRPr="00111578" w:rsidRDefault="002C7B9E" w:rsidP="001616F5">
            <w:pPr>
              <w:pStyle w:val="sangria"/>
              <w:shd w:val="clear" w:color="auto" w:fill="FFFFFF"/>
              <w:jc w:val="both"/>
              <w:rPr>
                <w:rFonts w:ascii="Century Gothic" w:hAnsi="Century Gothic" w:cs="Times"/>
                <w:color w:val="000000"/>
              </w:rPr>
            </w:pPr>
            <w:r w:rsidRPr="00111578">
              <w:rPr>
                <w:rFonts w:ascii="Century Gothic" w:hAnsi="Century Gothic" w:cs="Times"/>
                <w:color w:val="000000"/>
              </w:rPr>
              <w:t xml:space="preserve">XXIX. Promover la mejor gestión de residuos que contribuyan a reducir el vertido de </w:t>
            </w:r>
            <w:r>
              <w:rPr>
                <w:rFonts w:ascii="Century Gothic" w:hAnsi="Century Gothic" w:cs="Times"/>
                <w:color w:val="000000"/>
              </w:rPr>
              <w:t>plásticos en el medio ambiente.</w:t>
            </w:r>
          </w:p>
          <w:p w14:paraId="54A62CE0" w14:textId="77777777" w:rsidR="002C7B9E" w:rsidRPr="00111578" w:rsidRDefault="002C7B9E" w:rsidP="001616F5">
            <w:pPr>
              <w:pStyle w:val="sangria"/>
              <w:shd w:val="clear" w:color="auto" w:fill="FFFFFF"/>
              <w:jc w:val="both"/>
              <w:rPr>
                <w:rFonts w:ascii="Century Gothic" w:hAnsi="Century Gothic" w:cs="Times"/>
                <w:color w:val="000000"/>
              </w:rPr>
            </w:pPr>
            <w:r w:rsidRPr="00111578">
              <w:rPr>
                <w:rFonts w:ascii="Century Gothic" w:hAnsi="Century Gothic" w:cs="Times"/>
                <w:color w:val="000000"/>
              </w:rPr>
              <w:t>XXX. Las demás que se establezcan en este y otros ordenamientos jurídicos que resulten aplicables.</w:t>
            </w:r>
          </w:p>
        </w:tc>
        <w:tc>
          <w:tcPr>
            <w:tcW w:w="2500" w:type="pct"/>
          </w:tcPr>
          <w:p w14:paraId="06145DDA" w14:textId="77777777" w:rsidR="002C7B9E" w:rsidRPr="00111578" w:rsidRDefault="002C7B9E" w:rsidP="001616F5">
            <w:pPr>
              <w:pStyle w:val="sangria"/>
              <w:shd w:val="clear" w:color="auto" w:fill="FFFFFF"/>
              <w:jc w:val="both"/>
              <w:rPr>
                <w:rFonts w:ascii="Century Gothic" w:hAnsi="Century Gothic" w:cs="Times"/>
                <w:color w:val="000000"/>
              </w:rPr>
            </w:pPr>
            <w:r w:rsidRPr="00111578">
              <w:rPr>
                <w:rFonts w:ascii="Century Gothic" w:hAnsi="Century Gothic" w:cs="Times"/>
                <w:b/>
                <w:color w:val="000000"/>
              </w:rPr>
              <w:t>Artículo 7.</w:t>
            </w:r>
            <w:r w:rsidRPr="00111578">
              <w:rPr>
                <w:rFonts w:ascii="Century Gothic" w:hAnsi="Century Gothic" w:cs="Times"/>
                <w:color w:val="000000"/>
              </w:rPr>
              <w:t xml:space="preserve"> Son facultades de la federación:</w:t>
            </w:r>
          </w:p>
          <w:p w14:paraId="56612AD1" w14:textId="77777777" w:rsidR="002C7B9E" w:rsidRPr="00111578" w:rsidRDefault="002C7B9E" w:rsidP="001616F5">
            <w:pPr>
              <w:pStyle w:val="sangria"/>
              <w:shd w:val="clear" w:color="auto" w:fill="FFFFFF"/>
              <w:jc w:val="both"/>
              <w:rPr>
                <w:rFonts w:ascii="Century Gothic" w:hAnsi="Century Gothic" w:cs="Times"/>
                <w:color w:val="000000"/>
              </w:rPr>
            </w:pPr>
            <w:r>
              <w:rPr>
                <w:rFonts w:ascii="Century Gothic" w:hAnsi="Century Gothic" w:cs="Times"/>
                <w:color w:val="000000"/>
              </w:rPr>
              <w:t>I. a XV. ...</w:t>
            </w:r>
          </w:p>
          <w:p w14:paraId="68B47DB9" w14:textId="77777777" w:rsidR="002C7B9E" w:rsidRPr="00111578" w:rsidRDefault="002C7B9E" w:rsidP="001616F5">
            <w:pPr>
              <w:pStyle w:val="sangria"/>
              <w:shd w:val="clear" w:color="auto" w:fill="FFFFFF"/>
              <w:jc w:val="both"/>
              <w:rPr>
                <w:rFonts w:ascii="Century Gothic" w:hAnsi="Century Gothic" w:cs="Times"/>
                <w:color w:val="000000"/>
              </w:rPr>
            </w:pPr>
            <w:r w:rsidRPr="00111578">
              <w:rPr>
                <w:rFonts w:ascii="Century Gothic" w:hAnsi="Century Gothic" w:cs="Times"/>
                <w:color w:val="000000"/>
              </w:rPr>
              <w:t>XVI. Promover la participación de cámaras industriales, comerciales y de otras actividades productivas, grupos y organizaciones públicas, académicas, de investigación, privadas y sociales, en el diseño e instrumentación de acciones para prevenir la generación de residuos, en especial los residuos derivados de materiales plást</w:t>
            </w:r>
            <w:r>
              <w:rPr>
                <w:rFonts w:ascii="Century Gothic" w:hAnsi="Century Gothic" w:cs="Times"/>
                <w:color w:val="000000"/>
              </w:rPr>
              <w:t>icos desechables de un solo uso</w:t>
            </w:r>
            <w:r w:rsidRPr="00111578">
              <w:rPr>
                <w:rFonts w:ascii="Century Gothic" w:hAnsi="Century Gothic" w:cs="Times"/>
                <w:color w:val="000000"/>
              </w:rPr>
              <w:t>, y llevar a cabo su gestión integral adecuada, así como la prevención de la contaminac</w:t>
            </w:r>
            <w:r>
              <w:rPr>
                <w:rFonts w:ascii="Century Gothic" w:hAnsi="Century Gothic" w:cs="Times"/>
                <w:color w:val="000000"/>
              </w:rPr>
              <w:t>ión de sitios y su remediación;</w:t>
            </w:r>
          </w:p>
          <w:p w14:paraId="6F480E53" w14:textId="77777777" w:rsidR="002C7B9E" w:rsidRPr="00111578" w:rsidRDefault="002C7B9E" w:rsidP="001616F5">
            <w:pPr>
              <w:pStyle w:val="sangria"/>
              <w:shd w:val="clear" w:color="auto" w:fill="FFFFFF"/>
              <w:jc w:val="both"/>
              <w:rPr>
                <w:rFonts w:ascii="Century Gothic" w:hAnsi="Century Gothic" w:cs="Times"/>
                <w:color w:val="000000"/>
              </w:rPr>
            </w:pPr>
            <w:r w:rsidRPr="00111578">
              <w:rPr>
                <w:rFonts w:ascii="Century Gothic" w:hAnsi="Century Gothic" w:cs="Times"/>
                <w:color w:val="000000"/>
              </w:rPr>
              <w:t>XVII. Promover la educación y capacitación continuas de personas, grupos u organizaciones de todos los sectores de la sociedad, así como establecer alianzas estratégicas con diferentes asociaciones dedicadas a la producción del plástico, con el objeto de modificar los hábitos negativos para el ambiente de la producción y consumo de bienes, y apoyar la innovación y el uso de materiales alternativos que tengan un m</w:t>
            </w:r>
            <w:r>
              <w:rPr>
                <w:rFonts w:ascii="Century Gothic" w:hAnsi="Century Gothic" w:cs="Times"/>
                <w:color w:val="000000"/>
              </w:rPr>
              <w:t>ayor ciclo de vida en sus usos;</w:t>
            </w:r>
          </w:p>
          <w:p w14:paraId="3A5A8A7A" w14:textId="77777777" w:rsidR="002C7B9E" w:rsidRPr="00111578" w:rsidRDefault="002C7B9E" w:rsidP="001616F5">
            <w:pPr>
              <w:pStyle w:val="sangria"/>
              <w:shd w:val="clear" w:color="auto" w:fill="FFFFFF"/>
              <w:jc w:val="both"/>
              <w:rPr>
                <w:rFonts w:ascii="Century Gothic" w:hAnsi="Century Gothic" w:cs="Times"/>
                <w:color w:val="000000"/>
              </w:rPr>
            </w:pPr>
            <w:r>
              <w:rPr>
                <w:rFonts w:ascii="Century Gothic" w:hAnsi="Century Gothic" w:cs="Times"/>
                <w:color w:val="000000"/>
              </w:rPr>
              <w:t>XVIII. a XXVIII. ...</w:t>
            </w:r>
          </w:p>
          <w:p w14:paraId="3E7F3BC5" w14:textId="77777777" w:rsidR="002C7B9E" w:rsidRPr="00111578" w:rsidRDefault="002C7B9E" w:rsidP="001616F5">
            <w:pPr>
              <w:pStyle w:val="sangria"/>
              <w:shd w:val="clear" w:color="auto" w:fill="FFFFFF"/>
              <w:jc w:val="both"/>
              <w:rPr>
                <w:rFonts w:ascii="Century Gothic" w:hAnsi="Century Gothic" w:cs="Times"/>
                <w:color w:val="000000"/>
              </w:rPr>
            </w:pPr>
            <w:r w:rsidRPr="00111578">
              <w:rPr>
                <w:rFonts w:ascii="Century Gothic" w:hAnsi="Century Gothic" w:cs="Times"/>
                <w:color w:val="000000"/>
              </w:rPr>
              <w:t xml:space="preserve">XXIX. Promover la mejor gestión de residuos que contribuyan a reducir el vertido de </w:t>
            </w:r>
            <w:r>
              <w:rPr>
                <w:rFonts w:ascii="Century Gothic" w:hAnsi="Century Gothic" w:cs="Times"/>
                <w:color w:val="000000"/>
              </w:rPr>
              <w:t>plásticos en el medio ambiente.</w:t>
            </w:r>
          </w:p>
          <w:p w14:paraId="3224B90D" w14:textId="77777777" w:rsidR="002C7B9E" w:rsidRPr="00111578" w:rsidRDefault="002C7B9E" w:rsidP="001616F5">
            <w:pPr>
              <w:pStyle w:val="sangria"/>
              <w:shd w:val="clear" w:color="auto" w:fill="FFFFFF"/>
              <w:jc w:val="both"/>
              <w:rPr>
                <w:rFonts w:ascii="Century Gothic" w:hAnsi="Century Gothic" w:cs="Times"/>
                <w:color w:val="000000"/>
              </w:rPr>
            </w:pPr>
            <w:r w:rsidRPr="00111578">
              <w:rPr>
                <w:rFonts w:ascii="Century Gothic" w:hAnsi="Century Gothic" w:cs="Times"/>
                <w:color w:val="000000"/>
              </w:rPr>
              <w:t>XXX. Las demás que se establezcan en este y otros ordenamientos jurídicos que resulten aplicables.</w:t>
            </w:r>
          </w:p>
        </w:tc>
      </w:tr>
      <w:tr w:rsidR="002C7B9E" w:rsidRPr="00111578" w14:paraId="1F3E94BF" w14:textId="77777777" w:rsidTr="002C7B9E">
        <w:tc>
          <w:tcPr>
            <w:tcW w:w="2500" w:type="pct"/>
          </w:tcPr>
          <w:p w14:paraId="245181B1" w14:textId="77777777" w:rsidR="002C7B9E" w:rsidRPr="00C67450" w:rsidRDefault="002C7B9E" w:rsidP="001616F5">
            <w:pPr>
              <w:pStyle w:val="sangria"/>
              <w:shd w:val="clear" w:color="auto" w:fill="FFFFFF"/>
              <w:jc w:val="both"/>
              <w:rPr>
                <w:rFonts w:ascii="Century Gothic" w:hAnsi="Century Gothic" w:cs="Times"/>
                <w:color w:val="000000"/>
              </w:rPr>
            </w:pPr>
            <w:r w:rsidRPr="00C67450">
              <w:rPr>
                <w:rFonts w:ascii="Century Gothic" w:hAnsi="Century Gothic" w:cs="Times"/>
                <w:b/>
                <w:color w:val="000000"/>
              </w:rPr>
              <w:t>Artículo 100.</w:t>
            </w:r>
            <w:r w:rsidRPr="00C67450">
              <w:rPr>
                <w:rFonts w:ascii="Century Gothic" w:hAnsi="Century Gothic" w:cs="Times"/>
                <w:color w:val="000000"/>
              </w:rPr>
              <w:t xml:space="preserve"> La legislación que expidan las entidades federativas, en relación con la generación, manejo y disposición final de residuos sólidos urbanos podrá contene</w:t>
            </w:r>
            <w:r>
              <w:rPr>
                <w:rFonts w:ascii="Century Gothic" w:hAnsi="Century Gothic" w:cs="Times"/>
                <w:color w:val="000000"/>
              </w:rPr>
              <w:t>r las siguientes prohibiciones:</w:t>
            </w:r>
          </w:p>
          <w:p w14:paraId="65E939D7" w14:textId="77777777" w:rsidR="002C7B9E" w:rsidRPr="00C67450" w:rsidRDefault="002C7B9E" w:rsidP="001616F5">
            <w:pPr>
              <w:pStyle w:val="sangria"/>
              <w:shd w:val="clear" w:color="auto" w:fill="FFFFFF"/>
              <w:jc w:val="both"/>
              <w:rPr>
                <w:rFonts w:ascii="Century Gothic" w:hAnsi="Century Gothic" w:cs="Times"/>
                <w:color w:val="000000"/>
              </w:rPr>
            </w:pPr>
            <w:r>
              <w:rPr>
                <w:rFonts w:ascii="Century Gothic" w:hAnsi="Century Gothic" w:cs="Times"/>
                <w:color w:val="000000"/>
              </w:rPr>
              <w:t>I. a III. ...</w:t>
            </w:r>
          </w:p>
          <w:p w14:paraId="3F5CE571" w14:textId="77777777" w:rsidR="002C7B9E" w:rsidRPr="002F435C" w:rsidRDefault="002C7B9E" w:rsidP="001616F5">
            <w:pPr>
              <w:pStyle w:val="sangria"/>
              <w:shd w:val="clear" w:color="auto" w:fill="FFFFFF"/>
              <w:jc w:val="both"/>
              <w:rPr>
                <w:rFonts w:ascii="Century Gothic" w:hAnsi="Century Gothic" w:cs="Times"/>
                <w:b/>
              </w:rPr>
            </w:pPr>
            <w:r w:rsidRPr="002F435C">
              <w:rPr>
                <w:rFonts w:ascii="Century Gothic" w:hAnsi="Century Gothic" w:cs="Times"/>
              </w:rPr>
              <w:t>Asimismo, prohibir la comercialización o entrega de materiales de plásticos desechables de un solo uso en cualquier actividad comercial o de servicios, la disposición final de neumáticos en predios baldíos, barrancas, cañadas, ductos de drenaje y alcantarillado, en cuerpos de agua y cavidades subterráneas.</w:t>
            </w:r>
          </w:p>
          <w:p w14:paraId="69DAEEF3" w14:textId="77777777" w:rsidR="002C7B9E" w:rsidRPr="00111578" w:rsidRDefault="002C7B9E" w:rsidP="001616F5">
            <w:pPr>
              <w:pStyle w:val="Sinespaciado"/>
            </w:pPr>
            <w:r>
              <w:t>…</w:t>
            </w:r>
          </w:p>
        </w:tc>
        <w:tc>
          <w:tcPr>
            <w:tcW w:w="2500" w:type="pct"/>
          </w:tcPr>
          <w:p w14:paraId="0F0DC463" w14:textId="77777777" w:rsidR="002C7B9E" w:rsidRPr="00C67450" w:rsidRDefault="002C7B9E" w:rsidP="001616F5">
            <w:pPr>
              <w:pStyle w:val="sangria"/>
              <w:shd w:val="clear" w:color="auto" w:fill="FFFFFF"/>
              <w:jc w:val="both"/>
              <w:rPr>
                <w:rFonts w:ascii="Century Gothic" w:hAnsi="Century Gothic" w:cs="Times"/>
                <w:color w:val="000000"/>
              </w:rPr>
            </w:pPr>
            <w:r w:rsidRPr="00C67450">
              <w:rPr>
                <w:rFonts w:ascii="Century Gothic" w:hAnsi="Century Gothic" w:cs="Times"/>
                <w:b/>
                <w:color w:val="000000"/>
              </w:rPr>
              <w:t>Artículo 100</w:t>
            </w:r>
            <w:r w:rsidRPr="00C67450">
              <w:rPr>
                <w:rFonts w:ascii="Century Gothic" w:hAnsi="Century Gothic" w:cs="Times"/>
                <w:color w:val="000000"/>
              </w:rPr>
              <w:t>. La legislación que expidan las entidades federativas, en relación con la generación, manejo y disposición final de residuos sólidos urbanos podrá contene</w:t>
            </w:r>
            <w:r>
              <w:rPr>
                <w:rFonts w:ascii="Century Gothic" w:hAnsi="Century Gothic" w:cs="Times"/>
                <w:color w:val="000000"/>
              </w:rPr>
              <w:t>r las siguientes prohibiciones:</w:t>
            </w:r>
          </w:p>
          <w:p w14:paraId="1E33B0DB" w14:textId="77777777" w:rsidR="002C7B9E" w:rsidRPr="00C67450" w:rsidRDefault="002C7B9E" w:rsidP="001616F5">
            <w:pPr>
              <w:pStyle w:val="sangria"/>
              <w:shd w:val="clear" w:color="auto" w:fill="FFFFFF"/>
              <w:jc w:val="both"/>
              <w:rPr>
                <w:rFonts w:ascii="Century Gothic" w:hAnsi="Century Gothic" w:cs="Times"/>
                <w:color w:val="000000"/>
              </w:rPr>
            </w:pPr>
            <w:r>
              <w:rPr>
                <w:rFonts w:ascii="Century Gothic" w:hAnsi="Century Gothic" w:cs="Times"/>
                <w:color w:val="000000"/>
              </w:rPr>
              <w:t>I. a III. ...</w:t>
            </w:r>
          </w:p>
          <w:p w14:paraId="40147F73" w14:textId="77777777" w:rsidR="002F435C" w:rsidRPr="002F435C" w:rsidRDefault="002F435C" w:rsidP="001616F5">
            <w:pPr>
              <w:pStyle w:val="sangria"/>
              <w:shd w:val="clear" w:color="auto" w:fill="FFFFFF"/>
              <w:jc w:val="both"/>
              <w:rPr>
                <w:rFonts w:ascii="Century Gothic" w:hAnsi="Century Gothic" w:cs="Times"/>
              </w:rPr>
            </w:pPr>
            <w:r w:rsidRPr="002F435C">
              <w:rPr>
                <w:rFonts w:ascii="Century Gothic" w:hAnsi="Century Gothic" w:cs="Times"/>
              </w:rPr>
              <w:t>Asimismo, prohibir la comercialización o entrega de materiales de plásticos desechables de un solo uso en cualquier actividad comercial o de servicios, la disposición final de neumáticos en predios baldíos, barrancas, cañadas, ductos de drenaje y alcantarillado, en cuerpos de agua y cavidades subterráneas.</w:t>
            </w:r>
          </w:p>
          <w:p w14:paraId="6D6A39F6" w14:textId="77777777" w:rsidR="002C7B9E" w:rsidRPr="00111578" w:rsidRDefault="002C7B9E" w:rsidP="001616F5">
            <w:pPr>
              <w:pStyle w:val="sangria"/>
              <w:shd w:val="clear" w:color="auto" w:fill="FFFFFF"/>
              <w:jc w:val="both"/>
              <w:rPr>
                <w:rFonts w:ascii="Century Gothic" w:hAnsi="Century Gothic" w:cs="Times"/>
                <w:color w:val="000000"/>
              </w:rPr>
            </w:pPr>
            <w:r>
              <w:rPr>
                <w:rFonts w:ascii="Century Gothic" w:hAnsi="Century Gothic" w:cs="Times"/>
                <w:color w:val="000000"/>
              </w:rPr>
              <w:t>…</w:t>
            </w:r>
          </w:p>
        </w:tc>
      </w:tr>
      <w:tr w:rsidR="002C7B9E" w:rsidRPr="00111578" w14:paraId="43136A56" w14:textId="77777777" w:rsidTr="002C7B9E">
        <w:tc>
          <w:tcPr>
            <w:tcW w:w="5000" w:type="pct"/>
            <w:gridSpan w:val="2"/>
            <w:shd w:val="clear" w:color="auto" w:fill="A6A6A6" w:themeFill="background1" w:themeFillShade="A6"/>
          </w:tcPr>
          <w:p w14:paraId="3EDD18F6" w14:textId="77777777" w:rsidR="002C7B9E" w:rsidRPr="00C67450" w:rsidRDefault="002C7B9E" w:rsidP="002C7B9E">
            <w:pPr>
              <w:pStyle w:val="sangria"/>
              <w:shd w:val="clear" w:color="auto" w:fill="FFFFFF"/>
              <w:jc w:val="center"/>
              <w:rPr>
                <w:rFonts w:ascii="Century Gothic" w:hAnsi="Century Gothic" w:cs="Times"/>
                <w:b/>
                <w:color w:val="000000"/>
              </w:rPr>
            </w:pPr>
            <w:r>
              <w:rPr>
                <w:rFonts w:ascii="Century Gothic" w:hAnsi="Century Gothic" w:cs="Times"/>
                <w:b/>
                <w:color w:val="000000"/>
              </w:rPr>
              <w:t>Transitorios</w:t>
            </w:r>
          </w:p>
        </w:tc>
      </w:tr>
      <w:tr w:rsidR="002C7B9E" w:rsidRPr="00111578" w14:paraId="22BE7275" w14:textId="77777777" w:rsidTr="002C7B9E">
        <w:tc>
          <w:tcPr>
            <w:tcW w:w="2500" w:type="pct"/>
            <w:shd w:val="clear" w:color="auto" w:fill="FFFFFF" w:themeFill="background1"/>
          </w:tcPr>
          <w:p w14:paraId="5AE33E55" w14:textId="77777777" w:rsidR="002C7B9E" w:rsidRDefault="002C7B9E" w:rsidP="002C7B9E">
            <w:pPr>
              <w:pStyle w:val="sangria"/>
              <w:shd w:val="clear" w:color="auto" w:fill="FFFFFF"/>
              <w:jc w:val="both"/>
              <w:rPr>
                <w:rFonts w:ascii="Century Gothic" w:hAnsi="Century Gothic" w:cs="Times"/>
                <w:b/>
                <w:color w:val="000000"/>
              </w:rPr>
            </w:pPr>
            <w:r w:rsidRPr="002C7B9E">
              <w:rPr>
                <w:rFonts w:ascii="Century Gothic" w:hAnsi="Century Gothic" w:cs="Times"/>
                <w:b/>
                <w:color w:val="000000"/>
              </w:rPr>
              <w:t xml:space="preserve">Primero. </w:t>
            </w:r>
            <w:r w:rsidRPr="002C7B9E">
              <w:rPr>
                <w:rFonts w:ascii="Century Gothic" w:hAnsi="Century Gothic" w:cs="Times"/>
                <w:color w:val="000000"/>
              </w:rPr>
              <w:t>El presente decreto entrará en vigor a los 360 días naturales siguientes a su publicación en el Diario Oficial de la Federación. En ese periodo, el gobierno federal deberá impulsar y mantener una campaña nacional para informar a la población sobre el beneficio al medio ambiente de este decreto.</w:t>
            </w:r>
          </w:p>
        </w:tc>
        <w:tc>
          <w:tcPr>
            <w:tcW w:w="2500" w:type="pct"/>
            <w:shd w:val="clear" w:color="auto" w:fill="FFFFFF" w:themeFill="background1"/>
          </w:tcPr>
          <w:p w14:paraId="5ADB1B98" w14:textId="61C9D2D3" w:rsidR="00951E40" w:rsidRPr="00627BCF" w:rsidRDefault="00664819" w:rsidP="00D4624A">
            <w:pPr>
              <w:pStyle w:val="sangria"/>
              <w:shd w:val="clear" w:color="auto" w:fill="FFFFFF"/>
              <w:jc w:val="both"/>
              <w:rPr>
                <w:rFonts w:ascii="Century Gothic" w:hAnsi="Century Gothic" w:cs="Times"/>
                <w:color w:val="000000"/>
              </w:rPr>
            </w:pPr>
            <w:r w:rsidRPr="002C7B9E">
              <w:rPr>
                <w:rFonts w:ascii="Century Gothic" w:hAnsi="Century Gothic" w:cs="Times"/>
                <w:b/>
                <w:color w:val="000000"/>
              </w:rPr>
              <w:t>Primero.</w:t>
            </w:r>
            <w:r>
              <w:rPr>
                <w:rFonts w:ascii="Century Gothic" w:hAnsi="Century Gothic" w:cs="Times"/>
                <w:color w:val="000000"/>
              </w:rPr>
              <w:t xml:space="preserve"> </w:t>
            </w:r>
            <w:r w:rsidR="00F54458" w:rsidRPr="002C7B9E">
              <w:rPr>
                <w:rFonts w:ascii="Century Gothic" w:hAnsi="Century Gothic" w:cs="Times"/>
                <w:color w:val="000000"/>
              </w:rPr>
              <w:t>El presente decreto entrará en vigor</w:t>
            </w:r>
            <w:r w:rsidR="00D4624A">
              <w:rPr>
                <w:rFonts w:ascii="Century Gothic" w:hAnsi="Century Gothic" w:cs="Times"/>
                <w:b/>
              </w:rPr>
              <w:t xml:space="preserve"> </w:t>
            </w:r>
            <w:r w:rsidR="00D4624A" w:rsidRPr="00D4624A">
              <w:rPr>
                <w:rFonts w:ascii="Century Gothic" w:hAnsi="Century Gothic" w:cs="Times"/>
                <w:b/>
              </w:rPr>
              <w:t>a los 360 días naturales siguientes</w:t>
            </w:r>
            <w:r w:rsidR="00951E40" w:rsidRPr="00951E40">
              <w:rPr>
                <w:rFonts w:ascii="Century Gothic" w:hAnsi="Century Gothic" w:cs="Times"/>
                <w:b/>
              </w:rPr>
              <w:t xml:space="preserve"> </w:t>
            </w:r>
            <w:r w:rsidR="00F54458" w:rsidRPr="002C7B9E">
              <w:rPr>
                <w:rFonts w:ascii="Century Gothic" w:hAnsi="Century Gothic" w:cs="Times"/>
                <w:color w:val="000000"/>
              </w:rPr>
              <w:t>a su publicación en el Diario Oficial de la Federación. En ese periodo, el gobierno federal deberá impulsar y mantener una campaña nacional para informar a la población sobre el beneficio al medio ambiente de este decreto.</w:t>
            </w:r>
          </w:p>
        </w:tc>
      </w:tr>
      <w:tr w:rsidR="000848E1" w:rsidRPr="00111578" w14:paraId="45582A75" w14:textId="77777777" w:rsidTr="002C7B9E">
        <w:tc>
          <w:tcPr>
            <w:tcW w:w="2500" w:type="pct"/>
            <w:shd w:val="clear" w:color="auto" w:fill="FFFFFF" w:themeFill="background1"/>
          </w:tcPr>
          <w:p w14:paraId="7F39BCFB" w14:textId="77777777" w:rsidR="000848E1" w:rsidRPr="002C7B9E" w:rsidRDefault="002F435C" w:rsidP="007759DA">
            <w:pPr>
              <w:pStyle w:val="sangria"/>
              <w:shd w:val="clear" w:color="auto" w:fill="FFFFFF"/>
              <w:jc w:val="both"/>
              <w:rPr>
                <w:rFonts w:ascii="Century Gothic" w:hAnsi="Century Gothic" w:cs="Times"/>
                <w:b/>
                <w:color w:val="000000"/>
              </w:rPr>
            </w:pPr>
            <w:r w:rsidRPr="000848E1">
              <w:rPr>
                <w:rFonts w:ascii="Century Gothic" w:hAnsi="Century Gothic" w:cs="Times"/>
                <w:b/>
                <w:color w:val="000000"/>
              </w:rPr>
              <w:t xml:space="preserve">Segundo. </w:t>
            </w:r>
            <w:r w:rsidRPr="000848E1">
              <w:rPr>
                <w:rFonts w:ascii="Century Gothic" w:hAnsi="Century Gothic" w:cs="Times"/>
                <w:color w:val="000000"/>
              </w:rPr>
              <w:t>Los gobiernos de las entidades federativas y los municipios, deberán realizar las adecuaciones que sean necesarias a sus leyes, y reglamentos y demás disposiciones jurídicas aplicables, para dar cumplimiento a las previsiones del presente decreto.</w:t>
            </w:r>
          </w:p>
        </w:tc>
        <w:tc>
          <w:tcPr>
            <w:tcW w:w="2500" w:type="pct"/>
            <w:shd w:val="clear" w:color="auto" w:fill="FFFFFF" w:themeFill="background1"/>
          </w:tcPr>
          <w:p w14:paraId="4442DB7E" w14:textId="77777777" w:rsidR="000848E1" w:rsidRDefault="00DD2C0D" w:rsidP="00A018D1">
            <w:pPr>
              <w:pStyle w:val="sangria"/>
              <w:shd w:val="clear" w:color="auto" w:fill="FFFFFF"/>
              <w:jc w:val="both"/>
              <w:rPr>
                <w:rFonts w:ascii="Century Gothic" w:hAnsi="Century Gothic" w:cs="Times"/>
                <w:color w:val="000000"/>
              </w:rPr>
            </w:pPr>
            <w:r w:rsidRPr="000848E1">
              <w:rPr>
                <w:rFonts w:ascii="Century Gothic" w:hAnsi="Century Gothic" w:cs="Times"/>
                <w:b/>
                <w:color w:val="000000"/>
              </w:rPr>
              <w:t>Segundo.</w:t>
            </w:r>
            <w:r>
              <w:rPr>
                <w:rFonts w:ascii="Century Gothic" w:hAnsi="Century Gothic" w:cs="Times"/>
                <w:b/>
                <w:color w:val="000000"/>
              </w:rPr>
              <w:t xml:space="preserve"> </w:t>
            </w:r>
            <w:r w:rsidRPr="000848E1">
              <w:rPr>
                <w:rFonts w:ascii="Century Gothic" w:hAnsi="Century Gothic" w:cs="Times"/>
                <w:color w:val="000000"/>
              </w:rPr>
              <w:t>Los gobiernos de las entidades federativas y los municipios, deberán realizar las adecuaciones que sean necesarias a sus leyes, y reglamentos y demás disposiciones jurídicas aplicables, para dar cumplimiento a las previsiones del presente decreto.</w:t>
            </w:r>
          </w:p>
          <w:p w14:paraId="37DDCC57" w14:textId="77777777" w:rsidR="00D4624A" w:rsidRDefault="00D4624A" w:rsidP="00A018D1">
            <w:pPr>
              <w:pStyle w:val="sangria"/>
              <w:shd w:val="clear" w:color="auto" w:fill="FFFFFF"/>
              <w:jc w:val="both"/>
              <w:rPr>
                <w:rFonts w:ascii="Century Gothic" w:hAnsi="Century Gothic" w:cs="Times"/>
                <w:b/>
                <w:color w:val="000000"/>
              </w:rPr>
            </w:pPr>
            <w:r w:rsidRPr="00D4624A">
              <w:rPr>
                <w:rFonts w:ascii="Century Gothic" w:hAnsi="Century Gothic" w:cs="Times"/>
                <w:b/>
                <w:color w:val="000000"/>
              </w:rPr>
              <w:t>Las adecuaciones a leyes, reglamentos y demás disposiciones jurídicas aplicables que las entidades federativas y los Municipios realicen, deberán tomar en cuenta el tamaño y circunstancias de las empresas, para efectos del establecimiento de obligaciones y prohibiciones relacionadas con la reducción de plásticos o la prohibición de la comercialización o entrega de materiales de plásticos desechables de un solo uso en cualquier actividad comercial o de servicios.</w:t>
            </w:r>
          </w:p>
          <w:p w14:paraId="6513D827" w14:textId="350CD7DB" w:rsidR="00D4624A" w:rsidRPr="00D4624A" w:rsidRDefault="00D4624A" w:rsidP="00A018D1">
            <w:pPr>
              <w:pStyle w:val="sangria"/>
              <w:shd w:val="clear" w:color="auto" w:fill="FFFFFF"/>
              <w:jc w:val="both"/>
              <w:rPr>
                <w:rFonts w:ascii="Century Gothic" w:hAnsi="Century Gothic" w:cs="Times"/>
                <w:b/>
                <w:color w:val="000000"/>
              </w:rPr>
            </w:pPr>
            <w:r w:rsidRPr="00D4624A">
              <w:rPr>
                <w:rFonts w:ascii="Century Gothic" w:hAnsi="Century Gothic" w:cs="Times"/>
                <w:b/>
                <w:color w:val="000000"/>
              </w:rPr>
              <w:t>Los Municipios y entidades federativas proveerán plazos razonables a las empresas, dependiendo de su tamaño y circunstancias, para ajustarse a las adecuaciones a leyes, reglamentos y demás disposiciones jurídicas aplicables.</w:t>
            </w:r>
          </w:p>
        </w:tc>
      </w:tr>
      <w:tr w:rsidR="007759DA" w:rsidRPr="00111578" w14:paraId="5D277EDB" w14:textId="77777777" w:rsidTr="002C7B9E">
        <w:tc>
          <w:tcPr>
            <w:tcW w:w="2500" w:type="pct"/>
            <w:shd w:val="clear" w:color="auto" w:fill="FFFFFF" w:themeFill="background1"/>
          </w:tcPr>
          <w:p w14:paraId="62619F9F" w14:textId="77777777" w:rsidR="007759DA" w:rsidRPr="000848E1" w:rsidRDefault="00DD2C0D" w:rsidP="00DD2C0D">
            <w:pPr>
              <w:pStyle w:val="sangria"/>
              <w:shd w:val="clear" w:color="auto" w:fill="FFFFFF"/>
              <w:jc w:val="both"/>
              <w:rPr>
                <w:rFonts w:ascii="Century Gothic" w:hAnsi="Century Gothic" w:cs="Times"/>
                <w:b/>
                <w:color w:val="000000"/>
              </w:rPr>
            </w:pPr>
            <w:r w:rsidRPr="00DD2C0D">
              <w:rPr>
                <w:rFonts w:ascii="Century Gothic" w:hAnsi="Century Gothic" w:cs="Times"/>
                <w:b/>
                <w:color w:val="000000"/>
              </w:rPr>
              <w:t>Tercero.</w:t>
            </w:r>
            <w:r>
              <w:rPr>
                <w:rFonts w:ascii="Century Gothic" w:hAnsi="Century Gothic" w:cs="Times"/>
                <w:color w:val="000000"/>
              </w:rPr>
              <w:t xml:space="preserve"> Sin Correlativo</w:t>
            </w:r>
          </w:p>
        </w:tc>
        <w:tc>
          <w:tcPr>
            <w:tcW w:w="2500" w:type="pct"/>
            <w:shd w:val="clear" w:color="auto" w:fill="FFFFFF" w:themeFill="background1"/>
          </w:tcPr>
          <w:p w14:paraId="56357DC9" w14:textId="48C1ADF9" w:rsidR="00D4624A" w:rsidRPr="000848E1" w:rsidRDefault="007759DA" w:rsidP="00D4624A">
            <w:pPr>
              <w:pStyle w:val="sangria"/>
              <w:shd w:val="clear" w:color="auto" w:fill="FFFFFF"/>
              <w:jc w:val="both"/>
              <w:rPr>
                <w:rFonts w:ascii="Century Gothic" w:hAnsi="Century Gothic" w:cs="Times"/>
                <w:b/>
                <w:color w:val="000000"/>
              </w:rPr>
            </w:pPr>
            <w:r>
              <w:rPr>
                <w:rFonts w:ascii="Century Gothic" w:hAnsi="Century Gothic" w:cs="Times"/>
                <w:b/>
                <w:color w:val="000000"/>
              </w:rPr>
              <w:t>Tercero</w:t>
            </w:r>
            <w:r w:rsidRPr="000848E1">
              <w:rPr>
                <w:rFonts w:ascii="Century Gothic" w:hAnsi="Century Gothic" w:cs="Times"/>
                <w:b/>
                <w:color w:val="000000"/>
              </w:rPr>
              <w:t xml:space="preserve">. </w:t>
            </w:r>
            <w:r w:rsidR="00141F9A">
              <w:rPr>
                <w:rFonts w:ascii="Century Gothic" w:hAnsi="Century Gothic" w:cs="Times"/>
                <w:b/>
                <w:color w:val="000000"/>
              </w:rPr>
              <w:t>El Ejecutivo Federal en coordinación con las Entidades Federativas</w:t>
            </w:r>
            <w:r w:rsidR="00DD2C0D" w:rsidRPr="00315720">
              <w:rPr>
                <w:rFonts w:ascii="Century Gothic" w:hAnsi="Century Gothic" w:cs="Times"/>
                <w:b/>
                <w:color w:val="000000"/>
              </w:rPr>
              <w:t xml:space="preserve"> deberán diseñar un Plan que contemple acciones para incentivar una economía circular de reciclaje que fortalezca a la </w:t>
            </w:r>
            <w:r w:rsidR="00F85F18">
              <w:rPr>
                <w:rFonts w:ascii="Century Gothic" w:hAnsi="Century Gothic" w:cs="Times"/>
                <w:b/>
                <w:color w:val="000000"/>
              </w:rPr>
              <w:t>industria nacional de plásticos.</w:t>
            </w:r>
          </w:p>
        </w:tc>
      </w:tr>
      <w:tr w:rsidR="00F85F18" w:rsidRPr="00111578" w14:paraId="6117435E" w14:textId="77777777" w:rsidTr="00D4624A">
        <w:trPr>
          <w:trHeight w:val="1299"/>
        </w:trPr>
        <w:tc>
          <w:tcPr>
            <w:tcW w:w="2500" w:type="pct"/>
            <w:shd w:val="clear" w:color="auto" w:fill="FFFFFF" w:themeFill="background1"/>
          </w:tcPr>
          <w:p w14:paraId="4F3A748B" w14:textId="77777777" w:rsidR="00F85F18" w:rsidRPr="00DD2C0D" w:rsidRDefault="00A22F57" w:rsidP="00DD2C0D">
            <w:pPr>
              <w:pStyle w:val="sangria"/>
              <w:shd w:val="clear" w:color="auto" w:fill="FFFFFF"/>
              <w:jc w:val="both"/>
              <w:rPr>
                <w:rFonts w:ascii="Century Gothic" w:hAnsi="Century Gothic" w:cs="Times"/>
                <w:b/>
                <w:color w:val="000000"/>
              </w:rPr>
            </w:pPr>
            <w:r>
              <w:rPr>
                <w:rFonts w:ascii="Century Gothic" w:hAnsi="Century Gothic" w:cs="Times"/>
                <w:b/>
                <w:color w:val="000000"/>
              </w:rPr>
              <w:t>Cuarto</w:t>
            </w:r>
            <w:r w:rsidRPr="00DD2C0D">
              <w:rPr>
                <w:rFonts w:ascii="Century Gothic" w:hAnsi="Century Gothic" w:cs="Times"/>
                <w:b/>
                <w:color w:val="000000"/>
              </w:rPr>
              <w:t>.</w:t>
            </w:r>
            <w:r>
              <w:rPr>
                <w:rFonts w:ascii="Century Gothic" w:hAnsi="Century Gothic" w:cs="Times"/>
                <w:color w:val="000000"/>
              </w:rPr>
              <w:t xml:space="preserve"> Sin Correlativo</w:t>
            </w:r>
          </w:p>
        </w:tc>
        <w:tc>
          <w:tcPr>
            <w:tcW w:w="2500" w:type="pct"/>
            <w:shd w:val="clear" w:color="auto" w:fill="FFFFFF" w:themeFill="background1"/>
          </w:tcPr>
          <w:p w14:paraId="1095E24C" w14:textId="2CE88557" w:rsidR="00F85F18" w:rsidRDefault="00F85F18" w:rsidP="00D4624A">
            <w:pPr>
              <w:pStyle w:val="sangria"/>
              <w:shd w:val="clear" w:color="auto" w:fill="FFFFFF"/>
              <w:jc w:val="both"/>
              <w:rPr>
                <w:rFonts w:ascii="Century Gothic" w:hAnsi="Century Gothic" w:cs="Times"/>
                <w:b/>
                <w:color w:val="000000"/>
              </w:rPr>
            </w:pPr>
            <w:r>
              <w:rPr>
                <w:rFonts w:ascii="Century Gothic" w:hAnsi="Century Gothic" w:cs="Times"/>
                <w:b/>
                <w:color w:val="000000"/>
              </w:rPr>
              <w:t xml:space="preserve">Cuarto. </w:t>
            </w:r>
            <w:r w:rsidR="00D4624A" w:rsidRPr="00D4624A">
              <w:rPr>
                <w:rFonts w:ascii="Century Gothic" w:hAnsi="Century Gothic" w:cs="Times"/>
                <w:b/>
                <w:color w:val="000000"/>
              </w:rPr>
              <w:t>Para establecer obligaciones y prohibiciones diferenciadas relacionadas con la reducción de plásticos o la prohibición de la comercialización o entrega de materiales de plásticos desechables de un solo uso en cualquier actividad comercial o de servicios, así como para el diseño del Plan que establece el artículo Tercero Transitorio del presente decreto, la Federación, las entidades federativas y los Municipios tomarán en cuenta la estratificación contenida en el artículo tercero de la Ley para el Desarrollo de la Competitividad de la Micro, Pequeña y Mediana Empresa y el acuerdo que en términos de dicha disposición emite la Secretaría de Economía</w:t>
            </w:r>
            <w:r w:rsidR="00D4624A">
              <w:rPr>
                <w:rFonts w:ascii="Century Gothic" w:hAnsi="Century Gothic" w:cs="Times"/>
                <w:b/>
                <w:color w:val="000000"/>
              </w:rPr>
              <w:t>.</w:t>
            </w:r>
          </w:p>
        </w:tc>
      </w:tr>
    </w:tbl>
    <w:p w14:paraId="54804B1C" w14:textId="77777777" w:rsidR="007E6017" w:rsidRPr="001A677E" w:rsidRDefault="007E6017" w:rsidP="001A677E">
      <w:pPr>
        <w:rPr>
          <w:rFonts w:cs="Arial"/>
          <w:szCs w:val="24"/>
        </w:rPr>
      </w:pPr>
    </w:p>
    <w:p w14:paraId="58CE4278" w14:textId="77777777" w:rsidR="00601BF6" w:rsidRPr="00B67861" w:rsidRDefault="00601BF6" w:rsidP="00601BF6">
      <w:pPr>
        <w:autoSpaceDE w:val="0"/>
        <w:autoSpaceDN w:val="0"/>
        <w:adjustRightInd w:val="0"/>
        <w:rPr>
          <w:rFonts w:cs="Arial"/>
        </w:rPr>
      </w:pPr>
      <w:r w:rsidRPr="00B67861">
        <w:rPr>
          <w:rFonts w:cs="Arial"/>
        </w:rPr>
        <w:t>Por lo antes expuesto y fundado, la Comisión de Economía, Comercio y Competitividad emite la siguiente:</w:t>
      </w:r>
    </w:p>
    <w:p w14:paraId="7BD8D280" w14:textId="77777777" w:rsidR="00601BF6" w:rsidRPr="00B67861" w:rsidRDefault="00601BF6" w:rsidP="0046683C">
      <w:pPr>
        <w:pStyle w:val="Ttulo1"/>
      </w:pPr>
      <w:r w:rsidRPr="00B67861">
        <w:t>Opinión</w:t>
      </w:r>
    </w:p>
    <w:p w14:paraId="481081B2" w14:textId="77777777" w:rsidR="00601BF6" w:rsidRPr="00B67861" w:rsidRDefault="00601BF6" w:rsidP="00601BF6">
      <w:pPr>
        <w:pStyle w:val="Sinespaciado"/>
      </w:pPr>
    </w:p>
    <w:p w14:paraId="3C4C539E" w14:textId="77777777" w:rsidR="001616F5" w:rsidRPr="001616F5" w:rsidRDefault="00E94782" w:rsidP="00601BF6">
      <w:pPr>
        <w:pStyle w:val="Sinespaciado"/>
        <w:rPr>
          <w:rFonts w:cs="Arial"/>
        </w:rPr>
      </w:pPr>
      <w:r w:rsidRPr="00B67861">
        <w:rPr>
          <w:b/>
        </w:rPr>
        <w:t xml:space="preserve">PRIMERO. </w:t>
      </w:r>
      <w:r w:rsidR="00544959">
        <w:t xml:space="preserve">La eventual aprobación </w:t>
      </w:r>
      <w:r w:rsidR="00321A3A">
        <w:t xml:space="preserve">de la Iniciativa que Reforma Diversas Disposiciones de la Ley General para la Prevención y Gestión Integral de los Residuos deberá </w:t>
      </w:r>
      <w:r w:rsidR="00321A3A" w:rsidRPr="00B67861">
        <w:rPr>
          <w:rFonts w:cs="Arial"/>
        </w:rPr>
        <w:t xml:space="preserve">de incentivar aquellas estrategias que fomenten las cadenas de valor, el reciclado, las tecnologías disponibles para hacer eficientes los insumos finales y que </w:t>
      </w:r>
      <w:r w:rsidR="00FF2CE8" w:rsidRPr="00FF2CE8">
        <w:rPr>
          <w:rFonts w:cs="Arial"/>
        </w:rPr>
        <w:t>é</w:t>
      </w:r>
      <w:r w:rsidR="00321A3A" w:rsidRPr="00FF2CE8">
        <w:rPr>
          <w:rFonts w:cs="Arial"/>
        </w:rPr>
        <w:t>stos</w:t>
      </w:r>
      <w:r w:rsidR="00BA0F00" w:rsidRPr="00FF2CE8">
        <w:rPr>
          <w:rFonts w:cs="Arial"/>
        </w:rPr>
        <w:t xml:space="preserve"> </w:t>
      </w:r>
      <w:r w:rsidR="00321A3A" w:rsidRPr="00FF2CE8">
        <w:rPr>
          <w:rFonts w:cs="Arial"/>
        </w:rPr>
        <w:t xml:space="preserve"> </w:t>
      </w:r>
      <w:r w:rsidR="00321A3A" w:rsidRPr="00B67861">
        <w:rPr>
          <w:rFonts w:cs="Arial"/>
        </w:rPr>
        <w:t>no tarden las décadas en biodegradarse, así como</w:t>
      </w:r>
      <w:r w:rsidR="001616F5">
        <w:rPr>
          <w:rFonts w:cs="Arial"/>
        </w:rPr>
        <w:t xml:space="preserve"> velar por el desarrollo de una política que fomente una</w:t>
      </w:r>
      <w:r w:rsidR="00321A3A" w:rsidRPr="00B67861">
        <w:rPr>
          <w:rFonts w:cs="Arial"/>
        </w:rPr>
        <w:t xml:space="preserve"> economía circular </w:t>
      </w:r>
      <w:r w:rsidR="00321A3A">
        <w:rPr>
          <w:rFonts w:cs="Arial"/>
        </w:rPr>
        <w:t xml:space="preserve">de reciclado </w:t>
      </w:r>
      <w:r w:rsidR="00321A3A" w:rsidRPr="00B67861">
        <w:rPr>
          <w:rFonts w:cs="Arial"/>
        </w:rPr>
        <w:t>que confronte la problemática de manera vertical.</w:t>
      </w:r>
    </w:p>
    <w:p w14:paraId="5730B8F3" w14:textId="77777777" w:rsidR="002F435C" w:rsidRPr="00E9257B" w:rsidRDefault="002F435C" w:rsidP="002F435C">
      <w:pPr>
        <w:pStyle w:val="Sinespaciado"/>
        <w:rPr>
          <w:rFonts w:cs="Times"/>
          <w:i/>
          <w:color w:val="000000"/>
        </w:rPr>
      </w:pPr>
    </w:p>
    <w:p w14:paraId="03343958" w14:textId="3A4E168B" w:rsidR="003167B0" w:rsidRDefault="00F26CD1" w:rsidP="00601BF6">
      <w:pPr>
        <w:pStyle w:val="Sinespaciado"/>
      </w:pPr>
      <w:r>
        <w:rPr>
          <w:b/>
        </w:rPr>
        <w:t>SEGUNDO</w:t>
      </w:r>
      <w:r w:rsidR="00E9257B">
        <w:rPr>
          <w:b/>
        </w:rPr>
        <w:t xml:space="preserve">. </w:t>
      </w:r>
      <w:r w:rsidR="003167B0">
        <w:t xml:space="preserve">El Dictamen a la Iniciativa que Reforma Diversas Disposiciones de la Ley General para la Prevención y Gestión Integral de los Residuos deberá contener </w:t>
      </w:r>
      <w:r w:rsidR="00D4624A">
        <w:t>las siguientes disposicio</w:t>
      </w:r>
      <w:r w:rsidR="00FF61BC">
        <w:t>n</w:t>
      </w:r>
      <w:r w:rsidR="00D4624A">
        <w:t>es</w:t>
      </w:r>
      <w:r w:rsidR="003167B0">
        <w:t xml:space="preserve"> transitoria</w:t>
      </w:r>
      <w:r w:rsidR="00D4624A">
        <w:t>s</w:t>
      </w:r>
      <w:r w:rsidR="003167B0">
        <w:t xml:space="preserve"> que establezca</w:t>
      </w:r>
      <w:r w:rsidR="00D4624A">
        <w:t>n</w:t>
      </w:r>
      <w:r w:rsidR="003167B0">
        <w:t xml:space="preserve"> lo siguiente:</w:t>
      </w:r>
    </w:p>
    <w:p w14:paraId="05888A23" w14:textId="77777777" w:rsidR="001D1F15" w:rsidRPr="00E9257B" w:rsidRDefault="001D1F15" w:rsidP="00601BF6">
      <w:pPr>
        <w:pStyle w:val="Sinespaciado"/>
      </w:pPr>
    </w:p>
    <w:p w14:paraId="622817CA" w14:textId="0DEF4C9E" w:rsidR="00F26CD1" w:rsidRDefault="00D4624A" w:rsidP="001D1F15">
      <w:pPr>
        <w:pStyle w:val="Sinespaciado"/>
        <w:ind w:left="720"/>
        <w:rPr>
          <w:rFonts w:cs="Times"/>
          <w:color w:val="000000"/>
        </w:rPr>
      </w:pPr>
      <w:r w:rsidRPr="002C7B9E">
        <w:rPr>
          <w:rFonts w:cs="Times"/>
          <w:b/>
          <w:color w:val="000000"/>
        </w:rPr>
        <w:t>Primero.</w:t>
      </w:r>
      <w:r>
        <w:rPr>
          <w:rFonts w:cs="Times"/>
          <w:color w:val="000000"/>
        </w:rPr>
        <w:t xml:space="preserve"> </w:t>
      </w:r>
      <w:r w:rsidRPr="002C7B9E">
        <w:rPr>
          <w:rFonts w:cs="Times"/>
          <w:color w:val="000000"/>
        </w:rPr>
        <w:t>El presente decreto entrará en vigor</w:t>
      </w:r>
      <w:r>
        <w:rPr>
          <w:rFonts w:cs="Times"/>
          <w:b/>
        </w:rPr>
        <w:t xml:space="preserve"> </w:t>
      </w:r>
      <w:r w:rsidRPr="00D4624A">
        <w:rPr>
          <w:rFonts w:cs="Times"/>
          <w:b/>
        </w:rPr>
        <w:t>a los 360 días naturales siguientes</w:t>
      </w:r>
      <w:r w:rsidRPr="00951E40">
        <w:rPr>
          <w:rFonts w:cs="Times"/>
          <w:b/>
        </w:rPr>
        <w:t xml:space="preserve"> </w:t>
      </w:r>
      <w:r w:rsidRPr="002C7B9E">
        <w:rPr>
          <w:rFonts w:cs="Times"/>
          <w:color w:val="000000"/>
        </w:rPr>
        <w:t>a su publicación en el Diario Oficial de la Federación. En ese periodo, el gobierno federal deberá impulsar y mantener una campaña nacional para informar a la población sobre el beneficio al medio ambiente de este decreto.</w:t>
      </w:r>
    </w:p>
    <w:p w14:paraId="417F858A" w14:textId="44B6A620" w:rsidR="00D4624A" w:rsidRDefault="00D4624A" w:rsidP="00D4624A">
      <w:pPr>
        <w:pStyle w:val="sangria"/>
        <w:shd w:val="clear" w:color="auto" w:fill="FFFFFF"/>
        <w:ind w:left="705"/>
        <w:jc w:val="both"/>
        <w:rPr>
          <w:rFonts w:ascii="Century Gothic" w:hAnsi="Century Gothic" w:cs="Times"/>
          <w:color w:val="000000"/>
        </w:rPr>
      </w:pPr>
      <w:r w:rsidRPr="000848E1">
        <w:rPr>
          <w:rFonts w:ascii="Century Gothic" w:hAnsi="Century Gothic" w:cs="Times"/>
          <w:b/>
          <w:color w:val="000000"/>
        </w:rPr>
        <w:t>Segundo.</w:t>
      </w:r>
      <w:r>
        <w:rPr>
          <w:rFonts w:ascii="Century Gothic" w:hAnsi="Century Gothic" w:cs="Times"/>
          <w:b/>
          <w:color w:val="000000"/>
        </w:rPr>
        <w:t xml:space="preserve"> </w:t>
      </w:r>
      <w:r w:rsidRPr="000848E1">
        <w:rPr>
          <w:rFonts w:ascii="Century Gothic" w:hAnsi="Century Gothic" w:cs="Times"/>
          <w:color w:val="000000"/>
        </w:rPr>
        <w:t>Los gobiernos de las entidades federativas y los municipios, deberán realizar las adecuaciones que sean necesarias a sus leyes, y reglamentos y demás disposiciones jurídicas aplicables, para dar cumplimiento a las previsiones del presente decreto.</w:t>
      </w:r>
    </w:p>
    <w:p w14:paraId="5432D2FA" w14:textId="77777777" w:rsidR="00D4624A" w:rsidRDefault="00D4624A" w:rsidP="00D4624A">
      <w:pPr>
        <w:pStyle w:val="sangria"/>
        <w:shd w:val="clear" w:color="auto" w:fill="FFFFFF"/>
        <w:ind w:left="705"/>
        <w:jc w:val="both"/>
        <w:rPr>
          <w:rFonts w:ascii="Century Gothic" w:hAnsi="Century Gothic" w:cs="Times"/>
          <w:b/>
          <w:color w:val="000000"/>
        </w:rPr>
      </w:pPr>
      <w:r w:rsidRPr="00D4624A">
        <w:rPr>
          <w:rFonts w:ascii="Century Gothic" w:hAnsi="Century Gothic" w:cs="Times"/>
          <w:b/>
          <w:color w:val="000000"/>
        </w:rPr>
        <w:t>Las adecuaciones a leyes, reglamentos y demás disposiciones jurídicas aplicables que las entidades federativas y los Municipios realicen, deberán tomar en cuenta el tamaño y circunstancias de las empresas, para efectos del establecimiento de obligaciones y prohibiciones relacionadas con la reducción de plásticos o la prohibición de la comercialización o entrega de materiales de plásticos desechables de un solo uso en cualquier actividad comercial o de servicios.</w:t>
      </w:r>
    </w:p>
    <w:p w14:paraId="34698B62" w14:textId="3CD4A47A" w:rsidR="001D1F15" w:rsidRDefault="00D4624A" w:rsidP="00D4624A">
      <w:pPr>
        <w:pStyle w:val="Sinespaciado"/>
        <w:ind w:left="705"/>
        <w:rPr>
          <w:rFonts w:cs="Times"/>
          <w:color w:val="000000"/>
        </w:rPr>
      </w:pPr>
      <w:r w:rsidRPr="00D4624A">
        <w:rPr>
          <w:rFonts w:cs="Times"/>
          <w:b/>
          <w:color w:val="000000"/>
        </w:rPr>
        <w:t>Los Municipios y entidades federativas proveerán plazos razonables a las empresas, dependiendo de su tamaño y circunstancias, para ajustarse a las adecuaciones a leyes, reglamentos y demás disposiciones jurídicas aplicables.</w:t>
      </w:r>
    </w:p>
    <w:p w14:paraId="50150D89" w14:textId="77777777" w:rsidR="001D1F15" w:rsidRDefault="001D1F15" w:rsidP="00F26CD1">
      <w:pPr>
        <w:pStyle w:val="Sinespaciado"/>
        <w:rPr>
          <w:rFonts w:cs="Times"/>
          <w:color w:val="000000"/>
        </w:rPr>
      </w:pPr>
    </w:p>
    <w:p w14:paraId="52B51FED" w14:textId="23951CE2" w:rsidR="001D1F15" w:rsidRDefault="00D4624A" w:rsidP="001D1F15">
      <w:pPr>
        <w:pStyle w:val="Sinespaciado"/>
        <w:ind w:left="720"/>
        <w:rPr>
          <w:rFonts w:cs="Times"/>
          <w:b/>
          <w:color w:val="000000"/>
        </w:rPr>
      </w:pPr>
      <w:r>
        <w:rPr>
          <w:rFonts w:cs="Times"/>
          <w:b/>
          <w:color w:val="000000"/>
        </w:rPr>
        <w:t>Tercero</w:t>
      </w:r>
      <w:r w:rsidRPr="000848E1">
        <w:rPr>
          <w:rFonts w:cs="Times"/>
          <w:b/>
          <w:color w:val="000000"/>
        </w:rPr>
        <w:t xml:space="preserve">. </w:t>
      </w:r>
      <w:r>
        <w:rPr>
          <w:rFonts w:cs="Times"/>
          <w:b/>
          <w:color w:val="000000"/>
        </w:rPr>
        <w:t>El Ejecutivo Federal en coordinación con las Entidades Federativas</w:t>
      </w:r>
      <w:r w:rsidRPr="00315720">
        <w:rPr>
          <w:rFonts w:cs="Times"/>
          <w:b/>
          <w:color w:val="000000"/>
        </w:rPr>
        <w:t xml:space="preserve"> deberán diseñar un Plan que contemple acciones para incentivar una economía circular que fortalezca a la </w:t>
      </w:r>
      <w:r>
        <w:rPr>
          <w:rFonts w:cs="Times"/>
          <w:b/>
          <w:color w:val="000000"/>
        </w:rPr>
        <w:t>industria nacional de plásticos.</w:t>
      </w:r>
    </w:p>
    <w:p w14:paraId="7129FFE8" w14:textId="734B4C0F" w:rsidR="00D4624A" w:rsidRDefault="00D4624A" w:rsidP="001D1F15">
      <w:pPr>
        <w:pStyle w:val="Sinespaciado"/>
        <w:ind w:left="720"/>
        <w:rPr>
          <w:rFonts w:cs="Times"/>
          <w:b/>
          <w:color w:val="000000"/>
        </w:rPr>
      </w:pPr>
    </w:p>
    <w:p w14:paraId="2AB1C121" w14:textId="51E1C092" w:rsidR="00D4624A" w:rsidRDefault="00D4624A" w:rsidP="001D1F15">
      <w:pPr>
        <w:pStyle w:val="Sinespaciado"/>
        <w:ind w:left="720"/>
        <w:rPr>
          <w:rFonts w:cs="Times"/>
          <w:b/>
          <w:color w:val="000000"/>
        </w:rPr>
      </w:pPr>
      <w:r>
        <w:rPr>
          <w:rFonts w:cs="Times"/>
          <w:b/>
          <w:color w:val="000000"/>
        </w:rPr>
        <w:t xml:space="preserve">Cuarto. </w:t>
      </w:r>
      <w:r w:rsidRPr="00D4624A">
        <w:rPr>
          <w:rFonts w:cs="Times"/>
          <w:b/>
          <w:color w:val="000000"/>
        </w:rPr>
        <w:t>Para establecer obligaciones y prohibiciones diferenciadas relacionadas con la reducción de plásticos o la prohibición de la comercialización o entrega de materiales de plásticos desechables de un solo uso en cualquier actividad comercial o de servicios, así como para el diseño del Plan que establece el artículo Tercero Transitorio del presente decreto, la Federación, las entidades federativas y los Municipios tomarán en cuenta la estratificación contenida en el artículo tercero de la Ley para el Desarrollo de la Competitividad de la Micro, Pequeña y Mediana Empresa y el acuerdo que en términos de dicha disposición emite la Secretaría de Economía</w:t>
      </w:r>
      <w:r>
        <w:rPr>
          <w:rFonts w:cs="Times"/>
          <w:b/>
          <w:color w:val="000000"/>
        </w:rPr>
        <w:t>.</w:t>
      </w:r>
    </w:p>
    <w:p w14:paraId="0996BB2A" w14:textId="77777777" w:rsidR="001D1F15" w:rsidRDefault="001D1F15" w:rsidP="00F26CD1">
      <w:pPr>
        <w:pStyle w:val="Sinespaciado"/>
        <w:rPr>
          <w:rFonts w:cs="Times"/>
          <w:b/>
          <w:color w:val="000000"/>
        </w:rPr>
      </w:pPr>
    </w:p>
    <w:p w14:paraId="1BFF8755" w14:textId="77777777" w:rsidR="000867BF" w:rsidRPr="000867BF" w:rsidRDefault="000867BF" w:rsidP="000867BF">
      <w:pPr>
        <w:pStyle w:val="Sinespaciado"/>
      </w:pPr>
      <w:r w:rsidRPr="00D4624A">
        <w:t>Esta comisión deja a consideración de la comisión Dictaminadora ampliar el plazo antes mencionado, con la finalidad de que no se afecté el desarrollo económico de la industria.</w:t>
      </w:r>
    </w:p>
    <w:p w14:paraId="34F795A8" w14:textId="77777777" w:rsidR="001D1F15" w:rsidRDefault="001D1F15" w:rsidP="00F26CD1">
      <w:pPr>
        <w:pStyle w:val="Sinespaciado"/>
        <w:rPr>
          <w:b/>
        </w:rPr>
      </w:pPr>
    </w:p>
    <w:p w14:paraId="19351657" w14:textId="77777777" w:rsidR="00E94782" w:rsidRPr="00B67861" w:rsidRDefault="00F26CD1" w:rsidP="00601BF6">
      <w:pPr>
        <w:pStyle w:val="Sinespaciado"/>
        <w:rPr>
          <w:b/>
        </w:rPr>
      </w:pPr>
      <w:r w:rsidRPr="00F26CD1">
        <w:rPr>
          <w:rFonts w:cs="Arial"/>
          <w:b/>
        </w:rPr>
        <w:t>TERCERO</w:t>
      </w:r>
      <w:r>
        <w:rPr>
          <w:rFonts w:cs="Arial"/>
        </w:rPr>
        <w:t xml:space="preserve">. </w:t>
      </w:r>
      <w:r w:rsidR="00E94782" w:rsidRPr="00B67861">
        <w:rPr>
          <w:rFonts w:cs="Arial"/>
        </w:rPr>
        <w:t>La presente</w:t>
      </w:r>
      <w:r w:rsidR="00E94782" w:rsidRPr="00B67861">
        <w:rPr>
          <w:rFonts w:cs="Arial"/>
          <w:b/>
        </w:rPr>
        <w:t xml:space="preserve"> </w:t>
      </w:r>
      <w:r w:rsidR="00E94782" w:rsidRPr="00B67861">
        <w:rPr>
          <w:rFonts w:cs="Arial"/>
        </w:rPr>
        <w:t>Opinión se formula, solamente en materia de la competencia de esta Comisión.</w:t>
      </w:r>
    </w:p>
    <w:p w14:paraId="24A6C5F3" w14:textId="77777777" w:rsidR="00E94782" w:rsidRPr="00B67861" w:rsidRDefault="00E94782" w:rsidP="00601BF6">
      <w:pPr>
        <w:pStyle w:val="Sinespaciado"/>
        <w:rPr>
          <w:b/>
        </w:rPr>
      </w:pPr>
    </w:p>
    <w:p w14:paraId="2D04B38D" w14:textId="77777777" w:rsidR="00E94782" w:rsidRPr="00B67861" w:rsidRDefault="00F26CD1" w:rsidP="00601BF6">
      <w:pPr>
        <w:pStyle w:val="Sinespaciado"/>
        <w:rPr>
          <w:rFonts w:cs="Arial"/>
        </w:rPr>
      </w:pPr>
      <w:r>
        <w:rPr>
          <w:b/>
        </w:rPr>
        <w:t xml:space="preserve">CUARTO. </w:t>
      </w:r>
      <w:r w:rsidR="00E94782" w:rsidRPr="00B67861">
        <w:rPr>
          <w:rFonts w:cs="Arial"/>
        </w:rPr>
        <w:t>Remítase la presente Opinión a la Comisión de</w:t>
      </w:r>
      <w:r w:rsidR="00E94782" w:rsidRPr="00B67861">
        <w:t xml:space="preserve"> Medio Ambiente, Sustentabilidad, Cambio Climático y Recursos Naturales</w:t>
      </w:r>
      <w:r w:rsidR="00E94782" w:rsidRPr="00B67861">
        <w:rPr>
          <w:rFonts w:cs="Arial"/>
        </w:rPr>
        <w:t xml:space="preserve"> para los efectos legales a que haya lugar.</w:t>
      </w:r>
    </w:p>
    <w:p w14:paraId="2868EB83" w14:textId="77777777" w:rsidR="00E74E56" w:rsidRPr="00B67861" w:rsidRDefault="00E74E56" w:rsidP="00601BF6">
      <w:pPr>
        <w:pStyle w:val="Sinespaciado"/>
        <w:rPr>
          <w:rFonts w:cs="Arial"/>
        </w:rPr>
      </w:pPr>
    </w:p>
    <w:p w14:paraId="5C1FB869" w14:textId="77777777" w:rsidR="00E74E56" w:rsidRPr="00B67861" w:rsidRDefault="00E74E56" w:rsidP="00E74E56">
      <w:pPr>
        <w:autoSpaceDE w:val="0"/>
        <w:autoSpaceDN w:val="0"/>
        <w:adjustRightInd w:val="0"/>
        <w:jc w:val="right"/>
        <w:rPr>
          <w:rFonts w:cs="Calibri"/>
          <w:color w:val="000000"/>
          <w:lang w:eastAsia="es-MX"/>
        </w:rPr>
      </w:pPr>
      <w:r w:rsidRPr="00B67861">
        <w:rPr>
          <w:rFonts w:cs="Arial"/>
        </w:rPr>
        <w:t>Palac</w:t>
      </w:r>
      <w:r w:rsidR="00F7090D">
        <w:rPr>
          <w:rFonts w:cs="Arial"/>
        </w:rPr>
        <w:t xml:space="preserve">io Legislativo de San Lázaro, 29 </w:t>
      </w:r>
      <w:r w:rsidRPr="00B67861">
        <w:rPr>
          <w:rFonts w:cs="Arial"/>
        </w:rPr>
        <w:t>de octubre de 2019</w:t>
      </w:r>
    </w:p>
    <w:p w14:paraId="47F27A59" w14:textId="77777777" w:rsidR="00E74E56" w:rsidRPr="00B67861" w:rsidRDefault="00E74E56" w:rsidP="00E74E56">
      <w:pPr>
        <w:pStyle w:val="Sinespaciado"/>
        <w:jc w:val="right"/>
      </w:pPr>
    </w:p>
    <w:sectPr w:rsidR="00E74E56" w:rsidRPr="00B67861" w:rsidSect="000B4642">
      <w:headerReference w:type="default" r:id="rId11"/>
      <w:footerReference w:type="default" r:id="rId12"/>
      <w:pgSz w:w="12240" w:h="15840"/>
      <w:pgMar w:top="1417" w:right="1701" w:bottom="1417" w:left="1701" w:header="708" w:footer="2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C603BB" w14:textId="77777777" w:rsidR="001A30E7" w:rsidRDefault="001A30E7">
      <w:pPr>
        <w:spacing w:after="0" w:line="240" w:lineRule="auto"/>
      </w:pPr>
      <w:r>
        <w:separator/>
      </w:r>
    </w:p>
  </w:endnote>
  <w:endnote w:type="continuationSeparator" w:id="0">
    <w:p w14:paraId="1B27A70C" w14:textId="77777777" w:rsidR="001A30E7" w:rsidRDefault="001A30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Franklin Gothic Medium Cond"/>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43"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7F8CF" w14:textId="77777777" w:rsidR="001616F5" w:rsidRPr="000A1AA5" w:rsidRDefault="001616F5" w:rsidP="00341EA2">
    <w:pPr>
      <w:pStyle w:val="Piedepgina"/>
      <w:jc w:val="center"/>
      <w:rPr>
        <w:rFonts w:ascii="Century Gothic" w:hAnsi="Century Gothic" w:cs="Arial"/>
        <w:sz w:val="18"/>
        <w:szCs w:val="20"/>
      </w:rPr>
    </w:pPr>
    <w:r w:rsidRPr="000A1AA5">
      <w:rPr>
        <w:rFonts w:ascii="Century Gothic" w:hAnsi="Century Gothic" w:cs="Arial"/>
        <w:sz w:val="18"/>
        <w:szCs w:val="20"/>
      </w:rPr>
      <w:t>Av. Congreso de la Unión No. 66, Col. El Parque, Alcaldía Venustiano Carranza</w:t>
    </w:r>
  </w:p>
  <w:p w14:paraId="01C123ED" w14:textId="77777777" w:rsidR="001616F5" w:rsidRPr="000A1AA5" w:rsidRDefault="001616F5" w:rsidP="00341EA2">
    <w:pPr>
      <w:pStyle w:val="Piedepgina"/>
      <w:jc w:val="center"/>
      <w:rPr>
        <w:rFonts w:ascii="Century Gothic" w:hAnsi="Century Gothic" w:cs="Arial"/>
        <w:sz w:val="18"/>
        <w:szCs w:val="20"/>
      </w:rPr>
    </w:pPr>
    <w:r w:rsidRPr="000A1AA5">
      <w:rPr>
        <w:rFonts w:ascii="Century Gothic" w:hAnsi="Century Gothic" w:cs="Arial"/>
        <w:sz w:val="18"/>
        <w:szCs w:val="20"/>
      </w:rPr>
      <w:t>Edificio D, 3er. Nivel, Teléfono 50 36 00 00 exts. 57083 y 57081</w:t>
    </w:r>
  </w:p>
  <w:p w14:paraId="698BDEFC" w14:textId="77777777" w:rsidR="001616F5" w:rsidRPr="000A1AA5" w:rsidRDefault="001616F5" w:rsidP="00341EA2">
    <w:pPr>
      <w:pStyle w:val="Piedepgina"/>
      <w:jc w:val="center"/>
      <w:rPr>
        <w:rFonts w:ascii="Century Gothic" w:hAnsi="Century Gothic" w:cs="Arial"/>
        <w:sz w:val="18"/>
        <w:szCs w:val="20"/>
      </w:rPr>
    </w:pPr>
    <w:r w:rsidRPr="000A1AA5">
      <w:rPr>
        <w:rFonts w:ascii="Century Gothic" w:hAnsi="Century Gothic" w:cs="Arial"/>
        <w:sz w:val="18"/>
        <w:szCs w:val="20"/>
      </w:rPr>
      <w:t>com.economiacomercio@diputados.gob.mx</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DE7EDA" w14:textId="77777777" w:rsidR="001A30E7" w:rsidRDefault="001A30E7">
      <w:pPr>
        <w:spacing w:after="0" w:line="240" w:lineRule="auto"/>
      </w:pPr>
      <w:r>
        <w:separator/>
      </w:r>
    </w:p>
  </w:footnote>
  <w:footnote w:type="continuationSeparator" w:id="0">
    <w:p w14:paraId="6DC4B8AF" w14:textId="77777777" w:rsidR="001A30E7" w:rsidRDefault="001A30E7">
      <w:pPr>
        <w:spacing w:after="0" w:line="240" w:lineRule="auto"/>
      </w:pPr>
      <w:r>
        <w:continuationSeparator/>
      </w:r>
    </w:p>
  </w:footnote>
  <w:footnote w:id="1">
    <w:p w14:paraId="5B6FD8BC" w14:textId="77777777" w:rsidR="002F435C" w:rsidRPr="00465C58" w:rsidRDefault="002F435C" w:rsidP="002F435C">
      <w:pPr>
        <w:pStyle w:val="Textonotapie"/>
        <w:rPr>
          <w:sz w:val="16"/>
        </w:rPr>
      </w:pPr>
      <w:r w:rsidRPr="00465C58">
        <w:rPr>
          <w:rStyle w:val="Refdenotaalpie"/>
          <w:sz w:val="16"/>
        </w:rPr>
        <w:footnoteRef/>
      </w:r>
      <w:r w:rsidRPr="00465C58">
        <w:rPr>
          <w:sz w:val="16"/>
        </w:rPr>
        <w:t xml:space="preserve"> Disponible en: </w:t>
      </w:r>
      <w:hyperlink r:id="rId1" w:anchor="Tabulados" w:history="1">
        <w:r w:rsidRPr="00465C58">
          <w:rPr>
            <w:rStyle w:val="Hipervnculo"/>
            <w:sz w:val="16"/>
          </w:rPr>
          <w:t>https://www.inegi.org.mx/temas/pib/default.html#Tabulados</w:t>
        </w:r>
      </w:hyperlink>
    </w:p>
  </w:footnote>
  <w:footnote w:id="2">
    <w:p w14:paraId="6CDA9057" w14:textId="77777777" w:rsidR="002F435C" w:rsidRDefault="002F435C" w:rsidP="002F435C">
      <w:pPr>
        <w:pStyle w:val="Textonotapie"/>
      </w:pPr>
      <w:r w:rsidRPr="00465C58">
        <w:rPr>
          <w:rStyle w:val="Refdenotaalpie"/>
          <w:sz w:val="16"/>
        </w:rPr>
        <w:footnoteRef/>
      </w:r>
      <w:r w:rsidRPr="00465C58">
        <w:rPr>
          <w:sz w:val="16"/>
        </w:rPr>
        <w:t xml:space="preserve"> Disponible en: </w:t>
      </w:r>
      <w:hyperlink r:id="rId2" w:history="1">
        <w:r w:rsidRPr="00465C58">
          <w:rPr>
            <w:rStyle w:val="Hipervnculo"/>
            <w:sz w:val="16"/>
          </w:rPr>
          <w:t>https://www.inegi.org.mx/app/mapa/denue/</w:t>
        </w:r>
      </w:hyperlink>
    </w:p>
  </w:footnote>
  <w:footnote w:id="3">
    <w:p w14:paraId="17E056F7" w14:textId="77777777" w:rsidR="00082624" w:rsidRPr="00520247" w:rsidRDefault="00082624" w:rsidP="00082624">
      <w:pPr>
        <w:pStyle w:val="Textonotapie"/>
        <w:rPr>
          <w:sz w:val="16"/>
          <w:szCs w:val="16"/>
        </w:rPr>
      </w:pPr>
      <w:r w:rsidRPr="00520247">
        <w:rPr>
          <w:rStyle w:val="Refdenotaalpie"/>
          <w:sz w:val="16"/>
          <w:szCs w:val="16"/>
        </w:rPr>
        <w:footnoteRef/>
      </w:r>
      <w:r w:rsidRPr="00520247">
        <w:rPr>
          <w:sz w:val="16"/>
          <w:szCs w:val="16"/>
        </w:rPr>
        <w:t xml:space="preserve"> Disponible en: </w:t>
      </w:r>
      <w:hyperlink r:id="rId3" w:anchor="Informacion_general" w:history="1">
        <w:r w:rsidRPr="00520247">
          <w:rPr>
            <w:rStyle w:val="Hipervnculo"/>
            <w:sz w:val="16"/>
            <w:szCs w:val="16"/>
          </w:rPr>
          <w:t>https://www.inegi.org.mx/temas/empresasman/default.html#Informacion_general</w:t>
        </w:r>
      </w:hyperlink>
    </w:p>
  </w:footnote>
  <w:footnote w:id="4">
    <w:p w14:paraId="1474F0DD" w14:textId="77777777" w:rsidR="001616F5" w:rsidRDefault="001616F5">
      <w:pPr>
        <w:pStyle w:val="Textonotapie"/>
      </w:pPr>
      <w:r w:rsidRPr="00520247">
        <w:rPr>
          <w:rStyle w:val="Refdenotaalpie"/>
          <w:sz w:val="16"/>
          <w:szCs w:val="16"/>
        </w:rPr>
        <w:footnoteRef/>
      </w:r>
      <w:r w:rsidRPr="00520247">
        <w:rPr>
          <w:sz w:val="16"/>
          <w:szCs w:val="16"/>
        </w:rPr>
        <w:t xml:space="preserve"> Disponible en: </w:t>
      </w:r>
      <w:hyperlink r:id="rId4" w:history="1">
        <w:r w:rsidRPr="00520247">
          <w:rPr>
            <w:rStyle w:val="Hipervnculo"/>
            <w:sz w:val="16"/>
            <w:szCs w:val="16"/>
          </w:rPr>
          <w:t>http://www.imss.gob.mx/conoce-al-imss/cubos</w:t>
        </w:r>
      </w:hyperlink>
    </w:p>
  </w:footnote>
  <w:footnote w:id="5">
    <w:p w14:paraId="65490B6D" w14:textId="77777777" w:rsidR="00EF3549" w:rsidRPr="00730DFD" w:rsidRDefault="00EF3549">
      <w:pPr>
        <w:pStyle w:val="Textonotapie"/>
        <w:rPr>
          <w:sz w:val="16"/>
          <w:szCs w:val="16"/>
        </w:rPr>
      </w:pPr>
      <w:r w:rsidRPr="00730DFD">
        <w:rPr>
          <w:rStyle w:val="Refdenotaalpie"/>
          <w:sz w:val="16"/>
          <w:szCs w:val="16"/>
        </w:rPr>
        <w:footnoteRef/>
      </w:r>
      <w:r w:rsidRPr="00730DFD">
        <w:rPr>
          <w:sz w:val="16"/>
          <w:szCs w:val="16"/>
        </w:rPr>
        <w:t xml:space="preserve"> Disponible</w:t>
      </w:r>
      <w:r w:rsidR="003E3D8E" w:rsidRPr="00730DFD">
        <w:rPr>
          <w:sz w:val="16"/>
          <w:szCs w:val="16"/>
        </w:rPr>
        <w:tab/>
      </w:r>
      <w:r w:rsidRPr="00730DFD">
        <w:rPr>
          <w:sz w:val="16"/>
          <w:szCs w:val="16"/>
        </w:rPr>
        <w:t xml:space="preserve"> en: </w:t>
      </w:r>
      <w:hyperlink r:id="rId5" w:tgtFrame="_blank" w:history="1">
        <w:r w:rsidRPr="00730DFD">
          <w:rPr>
            <w:rStyle w:val="Hipervnculo"/>
            <w:rFonts w:ascii="Arial" w:hAnsi="Arial" w:cs="Arial"/>
            <w:color w:val="1155CC"/>
            <w:sz w:val="16"/>
            <w:szCs w:val="16"/>
            <w:shd w:val="clear" w:color="auto" w:fill="FFFFFF"/>
          </w:rPr>
          <w:t>https://www.inegi.org.mx/sistemas/bie/</w:t>
        </w:r>
      </w:hyperlink>
    </w:p>
  </w:footnote>
  <w:footnote w:id="6">
    <w:p w14:paraId="3E4836D4" w14:textId="77777777" w:rsidR="00115773" w:rsidRPr="00730DFD" w:rsidRDefault="007D7BF3" w:rsidP="00115773">
      <w:pPr>
        <w:jc w:val="left"/>
        <w:rPr>
          <w:rFonts w:ascii="Times New Roman" w:hAnsi="Times New Roman"/>
          <w:sz w:val="16"/>
          <w:szCs w:val="16"/>
        </w:rPr>
      </w:pPr>
      <w:r w:rsidRPr="00730DFD">
        <w:rPr>
          <w:rStyle w:val="Refdenotaalpie"/>
          <w:sz w:val="16"/>
          <w:szCs w:val="16"/>
        </w:rPr>
        <w:footnoteRef/>
      </w:r>
      <w:r w:rsidRPr="00730DFD">
        <w:rPr>
          <w:sz w:val="16"/>
          <w:szCs w:val="16"/>
        </w:rPr>
        <w:t xml:space="preserve"> Disponible en: </w:t>
      </w:r>
      <w:hyperlink r:id="rId6" w:tgtFrame="_blank" w:history="1">
        <w:r w:rsidR="00115773" w:rsidRPr="00730DFD">
          <w:rPr>
            <w:rStyle w:val="Hipervnculo"/>
            <w:rFonts w:ascii="Arial" w:hAnsi="Arial" w:cs="Arial"/>
            <w:color w:val="1155CC"/>
            <w:sz w:val="16"/>
            <w:szCs w:val="16"/>
            <w:shd w:val="clear" w:color="auto" w:fill="FFFFFF"/>
          </w:rPr>
          <w:t>https://www.elfinanciero.com.mx/empresas/venta-de-envases-y-plasticos-crecio-13-en-2018</w:t>
        </w:r>
      </w:hyperlink>
      <w:r w:rsidR="00115773" w:rsidRPr="00730DFD">
        <w:rPr>
          <w:rFonts w:ascii="Arial" w:hAnsi="Arial" w:cs="Arial"/>
          <w:color w:val="222222"/>
          <w:sz w:val="16"/>
          <w:szCs w:val="16"/>
          <w:shd w:val="clear" w:color="auto" w:fill="FFFFFF"/>
        </w:rPr>
        <w:t> </w:t>
      </w:r>
      <w:r w:rsidR="00115773" w:rsidRPr="00730DFD">
        <w:rPr>
          <w:rFonts w:ascii="Times New Roman" w:hAnsi="Times New Roman"/>
          <w:sz w:val="16"/>
          <w:szCs w:val="16"/>
        </w:rPr>
        <w:t xml:space="preserve"> </w:t>
      </w:r>
    </w:p>
    <w:p w14:paraId="736C41DF" w14:textId="77777777" w:rsidR="007D7BF3" w:rsidRDefault="007D7BF3">
      <w:pPr>
        <w:pStyle w:val="Textonotapie"/>
      </w:pPr>
    </w:p>
  </w:footnote>
  <w:footnote w:id="7">
    <w:p w14:paraId="1B280691" w14:textId="77777777" w:rsidR="00BE23D4" w:rsidRPr="006307BA" w:rsidRDefault="00BE23D4" w:rsidP="00BE23D4">
      <w:pPr>
        <w:pStyle w:val="Textonotapie"/>
        <w:rPr>
          <w:sz w:val="16"/>
          <w:szCs w:val="16"/>
        </w:rPr>
      </w:pPr>
      <w:r w:rsidRPr="006307BA">
        <w:rPr>
          <w:rStyle w:val="Refdenotaalpie"/>
          <w:sz w:val="16"/>
          <w:szCs w:val="16"/>
        </w:rPr>
        <w:footnoteRef/>
      </w:r>
      <w:r w:rsidRPr="006307BA">
        <w:rPr>
          <w:sz w:val="16"/>
          <w:szCs w:val="16"/>
        </w:rPr>
        <w:t xml:space="preserve"> Disponible en: </w:t>
      </w:r>
      <w:hyperlink r:id="rId7" w:history="1">
        <w:r w:rsidRPr="006307BA">
          <w:rPr>
            <w:rStyle w:val="Hipervnculo"/>
            <w:sz w:val="16"/>
            <w:szCs w:val="16"/>
          </w:rPr>
          <w:t>https://www.oecd-ilibrary.org/docserver/978926423519</w:t>
        </w:r>
      </w:hyperlink>
      <w:r w:rsidRPr="006307BA">
        <w:rPr>
          <w:sz w:val="16"/>
          <w:szCs w:val="16"/>
        </w:rPr>
        <w:t xml:space="preserve"> </w:t>
      </w:r>
    </w:p>
  </w:footnote>
  <w:footnote w:id="8">
    <w:p w14:paraId="6990BA92" w14:textId="77777777" w:rsidR="00BE23D4" w:rsidRPr="006307BA" w:rsidRDefault="00BE23D4" w:rsidP="00BE23D4">
      <w:pPr>
        <w:pStyle w:val="Textonotapie"/>
        <w:rPr>
          <w:sz w:val="16"/>
          <w:szCs w:val="16"/>
        </w:rPr>
      </w:pPr>
      <w:r w:rsidRPr="006307BA">
        <w:rPr>
          <w:rStyle w:val="Refdenotaalpie"/>
          <w:sz w:val="16"/>
          <w:szCs w:val="16"/>
        </w:rPr>
        <w:footnoteRef/>
      </w:r>
      <w:r w:rsidRPr="006307BA">
        <w:rPr>
          <w:sz w:val="16"/>
          <w:szCs w:val="16"/>
        </w:rPr>
        <w:t xml:space="preserve"> Disponible en: </w:t>
      </w:r>
      <w:hyperlink r:id="rId8" w:history="1">
        <w:r w:rsidRPr="006307BA">
          <w:rPr>
            <w:rStyle w:val="Hipervnculo"/>
            <w:sz w:val="16"/>
            <w:szCs w:val="16"/>
          </w:rPr>
          <w:t>https://www.bmu.de/en/topics/water-waste-soil/waste-management/waste-policy/</w:t>
        </w:r>
      </w:hyperlink>
      <w:r w:rsidRPr="006307BA">
        <w:rPr>
          <w:sz w:val="16"/>
          <w:szCs w:val="16"/>
        </w:rPr>
        <w:t xml:space="preserve"> </w:t>
      </w:r>
    </w:p>
  </w:footnote>
  <w:footnote w:id="9">
    <w:p w14:paraId="70526155" w14:textId="77777777" w:rsidR="00BE23D4" w:rsidRDefault="00BE23D4" w:rsidP="00BE23D4">
      <w:pPr>
        <w:pStyle w:val="Textonotapie"/>
      </w:pPr>
      <w:r w:rsidRPr="006307BA">
        <w:rPr>
          <w:rStyle w:val="Refdenotaalpie"/>
          <w:sz w:val="16"/>
          <w:szCs w:val="16"/>
        </w:rPr>
        <w:footnoteRef/>
      </w:r>
      <w:r w:rsidRPr="006307BA">
        <w:rPr>
          <w:sz w:val="16"/>
          <w:szCs w:val="16"/>
        </w:rPr>
        <w:t xml:space="preserve"> Disponible en: </w:t>
      </w:r>
      <w:hyperlink r:id="rId9" w:history="1">
        <w:r w:rsidRPr="006307BA">
          <w:rPr>
            <w:rStyle w:val="Hipervnculo"/>
            <w:sz w:val="16"/>
            <w:szCs w:val="16"/>
          </w:rPr>
          <w:t>file:///C:/Users/Usuario/Downloads/Appendix%204%20 %20Country%20Report%20Germany.pdf</w:t>
        </w:r>
      </w:hyperlink>
    </w:p>
  </w:footnote>
  <w:footnote w:id="10">
    <w:p w14:paraId="236CE21B" w14:textId="77777777" w:rsidR="009C6225" w:rsidRPr="00DD2599" w:rsidRDefault="009C6225" w:rsidP="009C6225">
      <w:pPr>
        <w:pStyle w:val="Textonotapie"/>
        <w:rPr>
          <w:sz w:val="16"/>
          <w:lang w:val="es-ES"/>
        </w:rPr>
      </w:pPr>
      <w:r w:rsidRPr="00DD2599">
        <w:rPr>
          <w:rStyle w:val="Refdenotaalpie"/>
          <w:sz w:val="16"/>
        </w:rPr>
        <w:footnoteRef/>
      </w:r>
      <w:r w:rsidRPr="00DD2599">
        <w:rPr>
          <w:sz w:val="16"/>
        </w:rPr>
        <w:t xml:space="preserve"> </w:t>
      </w:r>
      <w:hyperlink r:id="rId10" w:history="1">
        <w:r w:rsidRPr="00DD2599">
          <w:rPr>
            <w:rStyle w:val="Hipervnculo"/>
            <w:sz w:val="16"/>
          </w:rPr>
          <w:t>http://www.legisver.gob.mx/Inicio.php?p=sliderInfo&amp;i=6429</w:t>
        </w:r>
      </w:hyperlink>
      <w:r w:rsidRPr="00DD2599">
        <w:rPr>
          <w:sz w:val="16"/>
        </w:rPr>
        <w:t xml:space="preserve"> </w:t>
      </w:r>
    </w:p>
  </w:footnote>
  <w:footnote w:id="11">
    <w:p w14:paraId="232AF2C3" w14:textId="77777777" w:rsidR="009C6225" w:rsidRPr="00BC2C2C" w:rsidRDefault="009C6225" w:rsidP="009C6225">
      <w:pPr>
        <w:pStyle w:val="Textonotapie"/>
        <w:rPr>
          <w:lang w:val="es-ES"/>
        </w:rPr>
      </w:pPr>
      <w:r w:rsidRPr="00DD2599">
        <w:rPr>
          <w:rStyle w:val="Refdenotaalpie"/>
          <w:sz w:val="16"/>
        </w:rPr>
        <w:footnoteRef/>
      </w:r>
      <w:r w:rsidRPr="00DD2599">
        <w:rPr>
          <w:sz w:val="16"/>
        </w:rPr>
        <w:t xml:space="preserve"> </w:t>
      </w:r>
      <w:hyperlink r:id="rId11" w:history="1">
        <w:r w:rsidRPr="00DD2599">
          <w:rPr>
            <w:rStyle w:val="Hipervnculo"/>
            <w:sz w:val="16"/>
          </w:rPr>
          <w:t>https://cancun.gob.mx/transparencia/files/2011/12/68-Reg-Prev-Gestión-Int-Residuos-Sólidos-01-Feb-2013.pdf</w:t>
        </w:r>
      </w:hyperlink>
      <w:r w:rsidRPr="00DD2599">
        <w:rPr>
          <w:sz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98579" w14:textId="77777777" w:rsidR="001616F5" w:rsidRPr="004633BA" w:rsidRDefault="001616F5" w:rsidP="00FD17F5">
    <w:pPr>
      <w:ind w:left="3540"/>
      <w:jc w:val="right"/>
      <w:rPr>
        <w:b/>
        <w:szCs w:val="24"/>
      </w:rPr>
    </w:pPr>
    <w:r w:rsidRPr="00FD17F5">
      <w:rPr>
        <w:noProof/>
        <w:lang w:eastAsia="es-MX"/>
      </w:rPr>
      <w:drawing>
        <wp:anchor distT="0" distB="0" distL="114300" distR="114300" simplePos="0" relativeHeight="251662336" behindDoc="0" locked="0" layoutInCell="1" allowOverlap="1" wp14:anchorId="14E60A99" wp14:editId="58313964">
          <wp:simplePos x="0" y="0"/>
          <wp:positionH relativeFrom="margin">
            <wp:align>left</wp:align>
          </wp:positionH>
          <wp:positionV relativeFrom="paragraph">
            <wp:posOffset>-146602</wp:posOffset>
          </wp:positionV>
          <wp:extent cx="933374" cy="1370965"/>
          <wp:effectExtent l="0" t="0" r="635"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4188" r="12643"/>
                  <a:stretch/>
                </pic:blipFill>
                <pic:spPr bwMode="auto">
                  <a:xfrm>
                    <a:off x="0" y="0"/>
                    <a:ext cx="933374" cy="1370965"/>
                  </a:xfrm>
                  <a:prstGeom prst="rect">
                    <a:avLst/>
                  </a:prstGeom>
                  <a:noFill/>
                  <a:ln>
                    <a:noFill/>
                  </a:ln>
                  <a:extLst>
                    <a:ext uri="{53640926-AAD7-44D8-BBD7-CCE9431645EC}">
                      <a14:shadowObscured xmlns:a14="http://schemas.microsoft.com/office/drawing/2010/main"/>
                    </a:ex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FD17F5">
      <w:rPr>
        <w:noProof/>
        <w:lang w:eastAsia="es-MX"/>
      </w:rPr>
      <w:drawing>
        <wp:anchor distT="0" distB="0" distL="114300" distR="114300" simplePos="0" relativeHeight="251663360" behindDoc="0" locked="0" layoutInCell="1" allowOverlap="1" wp14:anchorId="737398CD" wp14:editId="34B9EAC2">
          <wp:simplePos x="0" y="0"/>
          <wp:positionH relativeFrom="margin">
            <wp:align>right</wp:align>
          </wp:positionH>
          <wp:positionV relativeFrom="paragraph">
            <wp:posOffset>8918</wp:posOffset>
          </wp:positionV>
          <wp:extent cx="45085" cy="1025525"/>
          <wp:effectExtent l="0" t="0" r="0" b="317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 cy="1025525"/>
                  </a:xfrm>
                  <a:prstGeom prst="rect">
                    <a:avLst/>
                  </a:prstGeom>
                  <a:noFill/>
                  <a:ln>
                    <a:noFill/>
                  </a:ln>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6B23B56" w14:textId="77777777" w:rsidR="001616F5" w:rsidRPr="0095297B" w:rsidRDefault="001616F5" w:rsidP="00FF32FA">
    <w:pPr>
      <w:tabs>
        <w:tab w:val="left" w:pos="1985"/>
      </w:tabs>
      <w:spacing w:after="0" w:line="240" w:lineRule="atLeast"/>
      <w:ind w:left="1985" w:right="282"/>
      <w:jc w:val="right"/>
      <w:rPr>
        <w:b/>
        <w:smallCaps/>
        <w:sz w:val="36"/>
      </w:rPr>
    </w:pPr>
    <w:r w:rsidRPr="0095297B">
      <w:rPr>
        <w:b/>
        <w:smallCaps/>
        <w:sz w:val="36"/>
      </w:rPr>
      <w:t>Comisión de Economía, Comercio y Competitividad</w:t>
    </w:r>
  </w:p>
  <w:p w14:paraId="5E9B3DEA" w14:textId="77777777" w:rsidR="001616F5" w:rsidRDefault="001616F5" w:rsidP="000B6147">
    <w:pPr>
      <w:spacing w:after="0" w:line="240" w:lineRule="auto"/>
      <w:ind w:left="3540"/>
      <w:jc w:val="right"/>
      <w:rPr>
        <w:color w:val="595959" w:themeColor="text1" w:themeTint="A6"/>
        <w:sz w:val="20"/>
        <w:szCs w:val="20"/>
      </w:rPr>
    </w:pPr>
  </w:p>
  <w:p w14:paraId="04A31486" w14:textId="77777777" w:rsidR="001616F5" w:rsidRPr="00F012EF" w:rsidRDefault="001616F5" w:rsidP="00F012EF">
    <w:pPr>
      <w:spacing w:after="0" w:line="240" w:lineRule="auto"/>
      <w:ind w:left="3540" w:right="282"/>
      <w:jc w:val="right"/>
      <w:rPr>
        <w:sz w:val="16"/>
        <w:szCs w:val="16"/>
      </w:rPr>
    </w:pPr>
    <w:r w:rsidRPr="00F012EF">
      <w:rPr>
        <w:color w:val="595959" w:themeColor="text1" w:themeTint="A6"/>
        <w:sz w:val="16"/>
        <w:szCs w:val="16"/>
      </w:rPr>
      <w:t>“</w:t>
    </w:r>
    <w:r w:rsidRPr="00F012EF">
      <w:rPr>
        <w:sz w:val="16"/>
        <w:szCs w:val="16"/>
      </w:rPr>
      <w:t>LXIV Legislatura de la Paridad de Género”</w:t>
    </w:r>
  </w:p>
  <w:p w14:paraId="7F571C56" w14:textId="77777777" w:rsidR="001616F5" w:rsidRPr="00F012EF" w:rsidRDefault="001616F5" w:rsidP="00F012EF">
    <w:pPr>
      <w:ind w:left="3540" w:right="282"/>
      <w:jc w:val="right"/>
      <w:rPr>
        <w:rFonts w:cs="Arial"/>
        <w:i/>
        <w:sz w:val="16"/>
        <w:szCs w:val="16"/>
      </w:rPr>
    </w:pPr>
    <w:r w:rsidRPr="00F012EF">
      <w:rPr>
        <w:rFonts w:cs="Arial"/>
        <w:i/>
        <w:sz w:val="16"/>
        <w:szCs w:val="16"/>
      </w:rPr>
      <w:t>“2019, Año del Caudillo del Sur, Emiliano Zapata”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F0CC4"/>
    <w:multiLevelType w:val="hybridMultilevel"/>
    <w:tmpl w:val="74D234D6"/>
    <w:lvl w:ilvl="0" w:tplc="080A000F">
      <w:start w:val="1"/>
      <w:numFmt w:val="decimal"/>
      <w:lvlText w:val="%1."/>
      <w:lvlJc w:val="left"/>
      <w:pPr>
        <w:ind w:left="720" w:hanging="360"/>
      </w:pPr>
    </w:lvl>
    <w:lvl w:ilvl="1" w:tplc="F6F0156E">
      <w:start w:val="1"/>
      <w:numFmt w:val="decimal"/>
      <w:lvlText w:val="%2.1"/>
      <w:lvlJc w:val="left"/>
      <w:pPr>
        <w:ind w:left="1440" w:hanging="533"/>
      </w:pPr>
      <w:rPr>
        <w:rFonts w:hint="default"/>
      </w:rPr>
    </w:lvl>
    <w:lvl w:ilvl="2" w:tplc="BDF636C4">
      <w:start w:val="1"/>
      <w:numFmt w:val="decimal"/>
      <w:suff w:val="space"/>
      <w:lvlText w:val="%3.1.1"/>
      <w:lvlJc w:val="left"/>
      <w:pPr>
        <w:ind w:left="0" w:firstLine="1134"/>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D14C5C"/>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B794A0D"/>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D5A5BE3"/>
    <w:multiLevelType w:val="hybridMultilevel"/>
    <w:tmpl w:val="FF5AB3DA"/>
    <w:lvl w:ilvl="0" w:tplc="56BCECD6">
      <w:start w:val="1"/>
      <w:numFmt w:val="upperRoman"/>
      <w:lvlText w:val="%1."/>
      <w:lvlJc w:val="right"/>
      <w:pPr>
        <w:ind w:left="720" w:hanging="360"/>
      </w:pPr>
      <w:rPr>
        <w:rFonts w:ascii="Century Gothic" w:hAnsi="Century Gothic"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245900"/>
    <w:multiLevelType w:val="hybridMultilevel"/>
    <w:tmpl w:val="442491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5371E13"/>
    <w:multiLevelType w:val="hybridMultilevel"/>
    <w:tmpl w:val="0922B4F6"/>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15A86FB5"/>
    <w:multiLevelType w:val="hybridMultilevel"/>
    <w:tmpl w:val="6B62ED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60E5EDD"/>
    <w:multiLevelType w:val="hybridMultilevel"/>
    <w:tmpl w:val="294E1D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A375C5C"/>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A7B1B39"/>
    <w:multiLevelType w:val="hybridMultilevel"/>
    <w:tmpl w:val="3CF847FC"/>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1C2857E6"/>
    <w:multiLevelType w:val="hybridMultilevel"/>
    <w:tmpl w:val="FCCE09C0"/>
    <w:lvl w:ilvl="0" w:tplc="7174D0B4">
      <w:start w:val="1"/>
      <w:numFmt w:val="upperRoman"/>
      <w:lvlText w:val="%1."/>
      <w:lvlJc w:val="right"/>
      <w:pPr>
        <w:ind w:left="720" w:hanging="360"/>
      </w:pPr>
      <w:rPr>
        <w:rFonts w:ascii="Century Gothic" w:hAnsi="Century Gothic"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15D136D"/>
    <w:multiLevelType w:val="hybridMultilevel"/>
    <w:tmpl w:val="D5F814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4F04395"/>
    <w:multiLevelType w:val="hybridMultilevel"/>
    <w:tmpl w:val="432676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5DB79EA"/>
    <w:multiLevelType w:val="hybridMultilevel"/>
    <w:tmpl w:val="BEFA388E"/>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30E15CC9"/>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0255DD"/>
    <w:multiLevelType w:val="hybridMultilevel"/>
    <w:tmpl w:val="A91C20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CED1E6C"/>
    <w:multiLevelType w:val="hybridMultilevel"/>
    <w:tmpl w:val="8DC8A5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D522A00"/>
    <w:multiLevelType w:val="hybridMultilevel"/>
    <w:tmpl w:val="6AB8A2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F695B3E"/>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4E82832"/>
    <w:multiLevelType w:val="hybridMultilevel"/>
    <w:tmpl w:val="61D81D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62951F5"/>
    <w:multiLevelType w:val="hybridMultilevel"/>
    <w:tmpl w:val="EF8EA5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9881D19"/>
    <w:multiLevelType w:val="hybridMultilevel"/>
    <w:tmpl w:val="D388AB7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D3A6E2B"/>
    <w:multiLevelType w:val="hybridMultilevel"/>
    <w:tmpl w:val="7CB465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3AB03D2"/>
    <w:multiLevelType w:val="hybridMultilevel"/>
    <w:tmpl w:val="77B602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3CA234D"/>
    <w:multiLevelType w:val="hybridMultilevel"/>
    <w:tmpl w:val="CE32FC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71468B8"/>
    <w:multiLevelType w:val="hybridMultilevel"/>
    <w:tmpl w:val="6E2A98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75824F4"/>
    <w:multiLevelType w:val="hybridMultilevel"/>
    <w:tmpl w:val="FA9012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CF72D66"/>
    <w:multiLevelType w:val="hybridMultilevel"/>
    <w:tmpl w:val="ACEC49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D321562"/>
    <w:multiLevelType w:val="hybridMultilevel"/>
    <w:tmpl w:val="04DCCA54"/>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9" w15:restartNumberingAfterBreak="0">
    <w:nsid w:val="5E855F9B"/>
    <w:multiLevelType w:val="hybridMultilevel"/>
    <w:tmpl w:val="54165B5A"/>
    <w:lvl w:ilvl="0" w:tplc="ADB22A0C">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A824469"/>
    <w:multiLevelType w:val="hybridMultilevel"/>
    <w:tmpl w:val="8402A9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DDD137A"/>
    <w:multiLevelType w:val="hybridMultilevel"/>
    <w:tmpl w:val="B6FC82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18F3FCE"/>
    <w:multiLevelType w:val="hybridMultilevel"/>
    <w:tmpl w:val="E4541702"/>
    <w:lvl w:ilvl="0" w:tplc="B04CBFB4">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33" w15:restartNumberingAfterBreak="0">
    <w:nsid w:val="76143FD0"/>
    <w:multiLevelType w:val="hybridMultilevel"/>
    <w:tmpl w:val="66F09E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F3E537A"/>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4"/>
  </w:num>
  <w:num w:numId="2">
    <w:abstractNumId w:val="2"/>
  </w:num>
  <w:num w:numId="3">
    <w:abstractNumId w:val="8"/>
  </w:num>
  <w:num w:numId="4">
    <w:abstractNumId w:val="1"/>
  </w:num>
  <w:num w:numId="5">
    <w:abstractNumId w:val="25"/>
  </w:num>
  <w:num w:numId="6">
    <w:abstractNumId w:val="18"/>
  </w:num>
  <w:num w:numId="7">
    <w:abstractNumId w:val="0"/>
  </w:num>
  <w:num w:numId="8">
    <w:abstractNumId w:val="14"/>
  </w:num>
  <w:num w:numId="9">
    <w:abstractNumId w:val="19"/>
  </w:num>
  <w:num w:numId="10">
    <w:abstractNumId w:val="23"/>
  </w:num>
  <w:num w:numId="11">
    <w:abstractNumId w:val="27"/>
  </w:num>
  <w:num w:numId="12">
    <w:abstractNumId w:val="10"/>
  </w:num>
  <w:num w:numId="13">
    <w:abstractNumId w:val="3"/>
  </w:num>
  <w:num w:numId="14">
    <w:abstractNumId w:val="24"/>
  </w:num>
  <w:num w:numId="15">
    <w:abstractNumId w:val="12"/>
  </w:num>
  <w:num w:numId="16">
    <w:abstractNumId w:val="9"/>
  </w:num>
  <w:num w:numId="17">
    <w:abstractNumId w:val="26"/>
  </w:num>
  <w:num w:numId="18">
    <w:abstractNumId w:val="13"/>
  </w:num>
  <w:num w:numId="19">
    <w:abstractNumId w:val="5"/>
  </w:num>
  <w:num w:numId="20">
    <w:abstractNumId w:val="20"/>
  </w:num>
  <w:num w:numId="21">
    <w:abstractNumId w:val="7"/>
  </w:num>
  <w:num w:numId="22">
    <w:abstractNumId w:val="6"/>
  </w:num>
  <w:num w:numId="23">
    <w:abstractNumId w:val="11"/>
  </w:num>
  <w:num w:numId="24">
    <w:abstractNumId w:val="33"/>
  </w:num>
  <w:num w:numId="25">
    <w:abstractNumId w:val="21"/>
  </w:num>
  <w:num w:numId="26">
    <w:abstractNumId w:val="16"/>
  </w:num>
  <w:num w:numId="27">
    <w:abstractNumId w:val="4"/>
  </w:num>
  <w:num w:numId="28">
    <w:abstractNumId w:val="30"/>
  </w:num>
  <w:num w:numId="29">
    <w:abstractNumId w:val="29"/>
  </w:num>
  <w:num w:numId="30">
    <w:abstractNumId w:val="17"/>
  </w:num>
  <w:num w:numId="31">
    <w:abstractNumId w:val="28"/>
  </w:num>
  <w:num w:numId="32">
    <w:abstractNumId w:val="32"/>
  </w:num>
  <w:num w:numId="33">
    <w:abstractNumId w:val="31"/>
  </w:num>
  <w:num w:numId="34">
    <w:abstractNumId w:val="22"/>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1A65"/>
    <w:rsid w:val="00004093"/>
    <w:rsid w:val="000047FD"/>
    <w:rsid w:val="00007085"/>
    <w:rsid w:val="00017FC3"/>
    <w:rsid w:val="00025620"/>
    <w:rsid w:val="00026DD9"/>
    <w:rsid w:val="000319BC"/>
    <w:rsid w:val="00034455"/>
    <w:rsid w:val="00035CE3"/>
    <w:rsid w:val="00043E5D"/>
    <w:rsid w:val="00047C83"/>
    <w:rsid w:val="00050294"/>
    <w:rsid w:val="00050798"/>
    <w:rsid w:val="0005295B"/>
    <w:rsid w:val="00057924"/>
    <w:rsid w:val="00063EAC"/>
    <w:rsid w:val="000652B2"/>
    <w:rsid w:val="00066FE0"/>
    <w:rsid w:val="00071215"/>
    <w:rsid w:val="000723E7"/>
    <w:rsid w:val="00075A86"/>
    <w:rsid w:val="00075FEF"/>
    <w:rsid w:val="00077727"/>
    <w:rsid w:val="00077938"/>
    <w:rsid w:val="00082624"/>
    <w:rsid w:val="000848E1"/>
    <w:rsid w:val="000867BF"/>
    <w:rsid w:val="00086CB0"/>
    <w:rsid w:val="00087472"/>
    <w:rsid w:val="00096D74"/>
    <w:rsid w:val="000A0D04"/>
    <w:rsid w:val="000A1515"/>
    <w:rsid w:val="000A1AA5"/>
    <w:rsid w:val="000A5A13"/>
    <w:rsid w:val="000A7754"/>
    <w:rsid w:val="000B42D7"/>
    <w:rsid w:val="000B4642"/>
    <w:rsid w:val="000B6147"/>
    <w:rsid w:val="000B761E"/>
    <w:rsid w:val="000C0769"/>
    <w:rsid w:val="000C28DD"/>
    <w:rsid w:val="000C3936"/>
    <w:rsid w:val="000C5652"/>
    <w:rsid w:val="000D17DA"/>
    <w:rsid w:val="000E02B5"/>
    <w:rsid w:val="000E0CA3"/>
    <w:rsid w:val="000E337E"/>
    <w:rsid w:val="000E57B8"/>
    <w:rsid w:val="000F1817"/>
    <w:rsid w:val="000F23BC"/>
    <w:rsid w:val="000F549D"/>
    <w:rsid w:val="000F5BB8"/>
    <w:rsid w:val="0010212A"/>
    <w:rsid w:val="001053B1"/>
    <w:rsid w:val="001059E7"/>
    <w:rsid w:val="00107BB0"/>
    <w:rsid w:val="00111931"/>
    <w:rsid w:val="0011370A"/>
    <w:rsid w:val="00115773"/>
    <w:rsid w:val="00124484"/>
    <w:rsid w:val="00126A8B"/>
    <w:rsid w:val="001314D7"/>
    <w:rsid w:val="00135313"/>
    <w:rsid w:val="00141F9A"/>
    <w:rsid w:val="001426C9"/>
    <w:rsid w:val="001533B0"/>
    <w:rsid w:val="001579A7"/>
    <w:rsid w:val="00157BCE"/>
    <w:rsid w:val="001616F5"/>
    <w:rsid w:val="00162376"/>
    <w:rsid w:val="001631BC"/>
    <w:rsid w:val="00164351"/>
    <w:rsid w:val="001649C1"/>
    <w:rsid w:val="00166DCC"/>
    <w:rsid w:val="00172623"/>
    <w:rsid w:val="00177AB3"/>
    <w:rsid w:val="00184FB6"/>
    <w:rsid w:val="00190215"/>
    <w:rsid w:val="00196A5C"/>
    <w:rsid w:val="001A30E7"/>
    <w:rsid w:val="001A677E"/>
    <w:rsid w:val="001A6F2C"/>
    <w:rsid w:val="001B39B1"/>
    <w:rsid w:val="001C2670"/>
    <w:rsid w:val="001C6AC6"/>
    <w:rsid w:val="001C778C"/>
    <w:rsid w:val="001C795E"/>
    <w:rsid w:val="001D1F15"/>
    <w:rsid w:val="001D4448"/>
    <w:rsid w:val="001E031E"/>
    <w:rsid w:val="001E0992"/>
    <w:rsid w:val="001E255C"/>
    <w:rsid w:val="001E2941"/>
    <w:rsid w:val="001E5C3F"/>
    <w:rsid w:val="001E6B7E"/>
    <w:rsid w:val="001F587C"/>
    <w:rsid w:val="00200538"/>
    <w:rsid w:val="002047CA"/>
    <w:rsid w:val="002053FC"/>
    <w:rsid w:val="00207948"/>
    <w:rsid w:val="002107FF"/>
    <w:rsid w:val="00215414"/>
    <w:rsid w:val="00221C17"/>
    <w:rsid w:val="002224CC"/>
    <w:rsid w:val="00223A1E"/>
    <w:rsid w:val="00224951"/>
    <w:rsid w:val="0024053C"/>
    <w:rsid w:val="002412BF"/>
    <w:rsid w:val="00246E52"/>
    <w:rsid w:val="002509F6"/>
    <w:rsid w:val="002519D2"/>
    <w:rsid w:val="0025404B"/>
    <w:rsid w:val="00260CC5"/>
    <w:rsid w:val="00264217"/>
    <w:rsid w:val="00266A4C"/>
    <w:rsid w:val="002725C6"/>
    <w:rsid w:val="002744C3"/>
    <w:rsid w:val="00275E45"/>
    <w:rsid w:val="00281195"/>
    <w:rsid w:val="002868D7"/>
    <w:rsid w:val="00292746"/>
    <w:rsid w:val="00294050"/>
    <w:rsid w:val="002960DF"/>
    <w:rsid w:val="002A28BE"/>
    <w:rsid w:val="002A4589"/>
    <w:rsid w:val="002A4DE5"/>
    <w:rsid w:val="002A58E4"/>
    <w:rsid w:val="002B7896"/>
    <w:rsid w:val="002C1903"/>
    <w:rsid w:val="002C4C86"/>
    <w:rsid w:val="002C6425"/>
    <w:rsid w:val="002C7B9E"/>
    <w:rsid w:val="002D72CE"/>
    <w:rsid w:val="002E04A5"/>
    <w:rsid w:val="002E1182"/>
    <w:rsid w:val="002E1844"/>
    <w:rsid w:val="002F20A8"/>
    <w:rsid w:val="002F4159"/>
    <w:rsid w:val="002F418C"/>
    <w:rsid w:val="002F435C"/>
    <w:rsid w:val="002F5DDC"/>
    <w:rsid w:val="002F69B2"/>
    <w:rsid w:val="002F7006"/>
    <w:rsid w:val="003015D4"/>
    <w:rsid w:val="00303E78"/>
    <w:rsid w:val="00305021"/>
    <w:rsid w:val="00306AD9"/>
    <w:rsid w:val="0031059F"/>
    <w:rsid w:val="0031181D"/>
    <w:rsid w:val="00315720"/>
    <w:rsid w:val="003167B0"/>
    <w:rsid w:val="00321A3A"/>
    <w:rsid w:val="00321CBD"/>
    <w:rsid w:val="00330147"/>
    <w:rsid w:val="003306B3"/>
    <w:rsid w:val="00330BB7"/>
    <w:rsid w:val="0033443E"/>
    <w:rsid w:val="0033540D"/>
    <w:rsid w:val="00335D56"/>
    <w:rsid w:val="0033697A"/>
    <w:rsid w:val="00337672"/>
    <w:rsid w:val="00337EB7"/>
    <w:rsid w:val="00341EA2"/>
    <w:rsid w:val="00345EB3"/>
    <w:rsid w:val="00354BBA"/>
    <w:rsid w:val="0036520E"/>
    <w:rsid w:val="003701AC"/>
    <w:rsid w:val="003758F5"/>
    <w:rsid w:val="0037664D"/>
    <w:rsid w:val="00376B3D"/>
    <w:rsid w:val="003777D1"/>
    <w:rsid w:val="00381947"/>
    <w:rsid w:val="00381D0A"/>
    <w:rsid w:val="003857E8"/>
    <w:rsid w:val="003869BF"/>
    <w:rsid w:val="00386B23"/>
    <w:rsid w:val="00392A8A"/>
    <w:rsid w:val="0039593A"/>
    <w:rsid w:val="003A226B"/>
    <w:rsid w:val="003A3C15"/>
    <w:rsid w:val="003A4392"/>
    <w:rsid w:val="003A4919"/>
    <w:rsid w:val="003A704D"/>
    <w:rsid w:val="003B20EA"/>
    <w:rsid w:val="003B49E8"/>
    <w:rsid w:val="003B6B2E"/>
    <w:rsid w:val="003C1426"/>
    <w:rsid w:val="003C2320"/>
    <w:rsid w:val="003C591F"/>
    <w:rsid w:val="003C763B"/>
    <w:rsid w:val="003D0F8A"/>
    <w:rsid w:val="003D0FAE"/>
    <w:rsid w:val="003D17ED"/>
    <w:rsid w:val="003D6B10"/>
    <w:rsid w:val="003E0A5B"/>
    <w:rsid w:val="003E112B"/>
    <w:rsid w:val="003E3D8E"/>
    <w:rsid w:val="003E5810"/>
    <w:rsid w:val="00402470"/>
    <w:rsid w:val="00404CBA"/>
    <w:rsid w:val="0040699C"/>
    <w:rsid w:val="0041212B"/>
    <w:rsid w:val="00412C58"/>
    <w:rsid w:val="004132DB"/>
    <w:rsid w:val="0041701D"/>
    <w:rsid w:val="0042546E"/>
    <w:rsid w:val="004264B9"/>
    <w:rsid w:val="004315C5"/>
    <w:rsid w:val="00431687"/>
    <w:rsid w:val="00433C98"/>
    <w:rsid w:val="00434CDA"/>
    <w:rsid w:val="00436A80"/>
    <w:rsid w:val="00445891"/>
    <w:rsid w:val="00445BE3"/>
    <w:rsid w:val="00450E29"/>
    <w:rsid w:val="0045662C"/>
    <w:rsid w:val="004571F0"/>
    <w:rsid w:val="00460BFD"/>
    <w:rsid w:val="004610E0"/>
    <w:rsid w:val="004611DA"/>
    <w:rsid w:val="0046145D"/>
    <w:rsid w:val="00465C58"/>
    <w:rsid w:val="004663C0"/>
    <w:rsid w:val="0046683C"/>
    <w:rsid w:val="004676A7"/>
    <w:rsid w:val="00467D8E"/>
    <w:rsid w:val="00471B54"/>
    <w:rsid w:val="004804CC"/>
    <w:rsid w:val="00482DE3"/>
    <w:rsid w:val="00487C8F"/>
    <w:rsid w:val="004905AE"/>
    <w:rsid w:val="0049711A"/>
    <w:rsid w:val="004A4986"/>
    <w:rsid w:val="004A62DC"/>
    <w:rsid w:val="004B228E"/>
    <w:rsid w:val="004B3D3A"/>
    <w:rsid w:val="004B44C2"/>
    <w:rsid w:val="004B4673"/>
    <w:rsid w:val="004B54BE"/>
    <w:rsid w:val="004C1E82"/>
    <w:rsid w:val="004C3704"/>
    <w:rsid w:val="004C3942"/>
    <w:rsid w:val="004D08B3"/>
    <w:rsid w:val="004D55BA"/>
    <w:rsid w:val="004E0DD8"/>
    <w:rsid w:val="004E1393"/>
    <w:rsid w:val="004E6595"/>
    <w:rsid w:val="004E6B2C"/>
    <w:rsid w:val="004F056E"/>
    <w:rsid w:val="004F5CEA"/>
    <w:rsid w:val="004F65DB"/>
    <w:rsid w:val="004F6B33"/>
    <w:rsid w:val="005011B0"/>
    <w:rsid w:val="00502705"/>
    <w:rsid w:val="00503134"/>
    <w:rsid w:val="00510D5A"/>
    <w:rsid w:val="00513DC5"/>
    <w:rsid w:val="00514583"/>
    <w:rsid w:val="00515020"/>
    <w:rsid w:val="00515DCB"/>
    <w:rsid w:val="005174D5"/>
    <w:rsid w:val="00520247"/>
    <w:rsid w:val="005212B9"/>
    <w:rsid w:val="00521508"/>
    <w:rsid w:val="005278B0"/>
    <w:rsid w:val="00531838"/>
    <w:rsid w:val="00532687"/>
    <w:rsid w:val="00535EA2"/>
    <w:rsid w:val="00540E00"/>
    <w:rsid w:val="005439A5"/>
    <w:rsid w:val="00543A79"/>
    <w:rsid w:val="00543E14"/>
    <w:rsid w:val="00544959"/>
    <w:rsid w:val="00545965"/>
    <w:rsid w:val="00553598"/>
    <w:rsid w:val="005576C2"/>
    <w:rsid w:val="005601F2"/>
    <w:rsid w:val="00567076"/>
    <w:rsid w:val="00567D42"/>
    <w:rsid w:val="00585D42"/>
    <w:rsid w:val="005877DD"/>
    <w:rsid w:val="00592E37"/>
    <w:rsid w:val="005A3CCF"/>
    <w:rsid w:val="005B03F9"/>
    <w:rsid w:val="005B281D"/>
    <w:rsid w:val="005B3630"/>
    <w:rsid w:val="005B4756"/>
    <w:rsid w:val="005B627B"/>
    <w:rsid w:val="005C0CA3"/>
    <w:rsid w:val="005C2378"/>
    <w:rsid w:val="005C36AD"/>
    <w:rsid w:val="005C6ED3"/>
    <w:rsid w:val="005D0531"/>
    <w:rsid w:val="005D1E23"/>
    <w:rsid w:val="005D3567"/>
    <w:rsid w:val="005D4265"/>
    <w:rsid w:val="005E05A3"/>
    <w:rsid w:val="005E20A6"/>
    <w:rsid w:val="005E3589"/>
    <w:rsid w:val="005E3C7F"/>
    <w:rsid w:val="005F6AD9"/>
    <w:rsid w:val="00601BF6"/>
    <w:rsid w:val="0061575E"/>
    <w:rsid w:val="006216A8"/>
    <w:rsid w:val="00621EAE"/>
    <w:rsid w:val="006235AE"/>
    <w:rsid w:val="00627BCF"/>
    <w:rsid w:val="00627C90"/>
    <w:rsid w:val="006307BA"/>
    <w:rsid w:val="00637065"/>
    <w:rsid w:val="006373D0"/>
    <w:rsid w:val="00640280"/>
    <w:rsid w:val="00640399"/>
    <w:rsid w:val="006443D7"/>
    <w:rsid w:val="00650B9D"/>
    <w:rsid w:val="00653705"/>
    <w:rsid w:val="006600E8"/>
    <w:rsid w:val="0066190A"/>
    <w:rsid w:val="00663857"/>
    <w:rsid w:val="00664819"/>
    <w:rsid w:val="00664883"/>
    <w:rsid w:val="00666C19"/>
    <w:rsid w:val="006719F3"/>
    <w:rsid w:val="00674B52"/>
    <w:rsid w:val="00682B13"/>
    <w:rsid w:val="00684C4C"/>
    <w:rsid w:val="006900B4"/>
    <w:rsid w:val="00695CF3"/>
    <w:rsid w:val="006977F5"/>
    <w:rsid w:val="006A6F98"/>
    <w:rsid w:val="006B0098"/>
    <w:rsid w:val="006B3516"/>
    <w:rsid w:val="006B3699"/>
    <w:rsid w:val="006B4CC9"/>
    <w:rsid w:val="006C7DAE"/>
    <w:rsid w:val="006C7FCF"/>
    <w:rsid w:val="006D1CC9"/>
    <w:rsid w:val="006D1D8B"/>
    <w:rsid w:val="006D27D6"/>
    <w:rsid w:val="006D4860"/>
    <w:rsid w:val="006D5C72"/>
    <w:rsid w:val="006E29C5"/>
    <w:rsid w:val="006E3DE3"/>
    <w:rsid w:val="006E412D"/>
    <w:rsid w:val="006E4B48"/>
    <w:rsid w:val="006E76E6"/>
    <w:rsid w:val="006F1141"/>
    <w:rsid w:val="006F3A0F"/>
    <w:rsid w:val="006F4E98"/>
    <w:rsid w:val="006F5537"/>
    <w:rsid w:val="006F692D"/>
    <w:rsid w:val="00700251"/>
    <w:rsid w:val="00701D77"/>
    <w:rsid w:val="00703F19"/>
    <w:rsid w:val="00704476"/>
    <w:rsid w:val="00706E9D"/>
    <w:rsid w:val="00711FE7"/>
    <w:rsid w:val="00713164"/>
    <w:rsid w:val="007166CE"/>
    <w:rsid w:val="00720285"/>
    <w:rsid w:val="0072192D"/>
    <w:rsid w:val="00725F79"/>
    <w:rsid w:val="00726008"/>
    <w:rsid w:val="00730DFD"/>
    <w:rsid w:val="00732A73"/>
    <w:rsid w:val="0073486B"/>
    <w:rsid w:val="00734C0F"/>
    <w:rsid w:val="00743D17"/>
    <w:rsid w:val="00745863"/>
    <w:rsid w:val="00747B15"/>
    <w:rsid w:val="007545D6"/>
    <w:rsid w:val="00754610"/>
    <w:rsid w:val="00760D7C"/>
    <w:rsid w:val="007621FF"/>
    <w:rsid w:val="00764C9C"/>
    <w:rsid w:val="00765E92"/>
    <w:rsid w:val="007663D5"/>
    <w:rsid w:val="00770260"/>
    <w:rsid w:val="00770CD5"/>
    <w:rsid w:val="007716BB"/>
    <w:rsid w:val="00771CCE"/>
    <w:rsid w:val="00775224"/>
    <w:rsid w:val="0077557C"/>
    <w:rsid w:val="007759DA"/>
    <w:rsid w:val="0077783B"/>
    <w:rsid w:val="0078041F"/>
    <w:rsid w:val="00786909"/>
    <w:rsid w:val="00786B23"/>
    <w:rsid w:val="00786EF2"/>
    <w:rsid w:val="007A0A4A"/>
    <w:rsid w:val="007A209D"/>
    <w:rsid w:val="007A742B"/>
    <w:rsid w:val="007B0B09"/>
    <w:rsid w:val="007B22C0"/>
    <w:rsid w:val="007B5969"/>
    <w:rsid w:val="007B7AD9"/>
    <w:rsid w:val="007C0095"/>
    <w:rsid w:val="007C2470"/>
    <w:rsid w:val="007C2605"/>
    <w:rsid w:val="007C2BA9"/>
    <w:rsid w:val="007C3AAD"/>
    <w:rsid w:val="007C4292"/>
    <w:rsid w:val="007C5D14"/>
    <w:rsid w:val="007C631E"/>
    <w:rsid w:val="007D4BAC"/>
    <w:rsid w:val="007D7BF3"/>
    <w:rsid w:val="007E0109"/>
    <w:rsid w:val="007E03D8"/>
    <w:rsid w:val="007E4B6C"/>
    <w:rsid w:val="007E5DAC"/>
    <w:rsid w:val="007E6017"/>
    <w:rsid w:val="007F0ABA"/>
    <w:rsid w:val="007F0DF3"/>
    <w:rsid w:val="007F2F77"/>
    <w:rsid w:val="007F3F41"/>
    <w:rsid w:val="0080057D"/>
    <w:rsid w:val="00806D51"/>
    <w:rsid w:val="00807395"/>
    <w:rsid w:val="008101E7"/>
    <w:rsid w:val="00812688"/>
    <w:rsid w:val="00812917"/>
    <w:rsid w:val="0081484F"/>
    <w:rsid w:val="0081731D"/>
    <w:rsid w:val="0083186F"/>
    <w:rsid w:val="00832632"/>
    <w:rsid w:val="008330B6"/>
    <w:rsid w:val="00833BAF"/>
    <w:rsid w:val="00841B25"/>
    <w:rsid w:val="00851290"/>
    <w:rsid w:val="00853C2D"/>
    <w:rsid w:val="00853F14"/>
    <w:rsid w:val="0085456E"/>
    <w:rsid w:val="00854890"/>
    <w:rsid w:val="00857064"/>
    <w:rsid w:val="0086250B"/>
    <w:rsid w:val="008628C8"/>
    <w:rsid w:val="0086631E"/>
    <w:rsid w:val="00867B2D"/>
    <w:rsid w:val="00867F1D"/>
    <w:rsid w:val="00871152"/>
    <w:rsid w:val="00874E2B"/>
    <w:rsid w:val="008836B0"/>
    <w:rsid w:val="008850C4"/>
    <w:rsid w:val="008931AF"/>
    <w:rsid w:val="00894574"/>
    <w:rsid w:val="00895DC8"/>
    <w:rsid w:val="0089641A"/>
    <w:rsid w:val="00896B74"/>
    <w:rsid w:val="00897C41"/>
    <w:rsid w:val="008A33A3"/>
    <w:rsid w:val="008A35E7"/>
    <w:rsid w:val="008A42C0"/>
    <w:rsid w:val="008B20DE"/>
    <w:rsid w:val="008B4BE3"/>
    <w:rsid w:val="008C420F"/>
    <w:rsid w:val="008C54F2"/>
    <w:rsid w:val="008C5F8A"/>
    <w:rsid w:val="008D1239"/>
    <w:rsid w:val="008D5F2C"/>
    <w:rsid w:val="008D63C8"/>
    <w:rsid w:val="008D70B1"/>
    <w:rsid w:val="008E10CE"/>
    <w:rsid w:val="008E36C5"/>
    <w:rsid w:val="008E5304"/>
    <w:rsid w:val="008E689A"/>
    <w:rsid w:val="008F14DE"/>
    <w:rsid w:val="008F1A65"/>
    <w:rsid w:val="008F6D37"/>
    <w:rsid w:val="008F7B32"/>
    <w:rsid w:val="009006FC"/>
    <w:rsid w:val="00904FA0"/>
    <w:rsid w:val="00906B52"/>
    <w:rsid w:val="00907907"/>
    <w:rsid w:val="009112BB"/>
    <w:rsid w:val="00914A19"/>
    <w:rsid w:val="009150D6"/>
    <w:rsid w:val="00915D85"/>
    <w:rsid w:val="00923A66"/>
    <w:rsid w:val="00931AEF"/>
    <w:rsid w:val="00931CC7"/>
    <w:rsid w:val="0093357E"/>
    <w:rsid w:val="00943C63"/>
    <w:rsid w:val="00944A08"/>
    <w:rsid w:val="00944BE0"/>
    <w:rsid w:val="0094684D"/>
    <w:rsid w:val="00946AC3"/>
    <w:rsid w:val="009473C1"/>
    <w:rsid w:val="00951E40"/>
    <w:rsid w:val="0095297B"/>
    <w:rsid w:val="00961C41"/>
    <w:rsid w:val="00962D82"/>
    <w:rsid w:val="00967EDE"/>
    <w:rsid w:val="00973FA6"/>
    <w:rsid w:val="00975345"/>
    <w:rsid w:val="0097684D"/>
    <w:rsid w:val="00977B64"/>
    <w:rsid w:val="00980085"/>
    <w:rsid w:val="00980B5E"/>
    <w:rsid w:val="00983E4B"/>
    <w:rsid w:val="0098410A"/>
    <w:rsid w:val="00987866"/>
    <w:rsid w:val="0099223F"/>
    <w:rsid w:val="00992663"/>
    <w:rsid w:val="00993BC7"/>
    <w:rsid w:val="0099430B"/>
    <w:rsid w:val="00995427"/>
    <w:rsid w:val="00995811"/>
    <w:rsid w:val="009A03E8"/>
    <w:rsid w:val="009A1C56"/>
    <w:rsid w:val="009A6906"/>
    <w:rsid w:val="009B0D15"/>
    <w:rsid w:val="009B373E"/>
    <w:rsid w:val="009B62E4"/>
    <w:rsid w:val="009B6779"/>
    <w:rsid w:val="009C1A9A"/>
    <w:rsid w:val="009C6225"/>
    <w:rsid w:val="009D29E8"/>
    <w:rsid w:val="009D2EE3"/>
    <w:rsid w:val="009D35F3"/>
    <w:rsid w:val="009D393E"/>
    <w:rsid w:val="009D565F"/>
    <w:rsid w:val="009F75D9"/>
    <w:rsid w:val="00A018D1"/>
    <w:rsid w:val="00A0207E"/>
    <w:rsid w:val="00A03B63"/>
    <w:rsid w:val="00A05DCE"/>
    <w:rsid w:val="00A11C7C"/>
    <w:rsid w:val="00A12111"/>
    <w:rsid w:val="00A13AFA"/>
    <w:rsid w:val="00A140DB"/>
    <w:rsid w:val="00A21D30"/>
    <w:rsid w:val="00A22F57"/>
    <w:rsid w:val="00A23EF2"/>
    <w:rsid w:val="00A25309"/>
    <w:rsid w:val="00A263DF"/>
    <w:rsid w:val="00A33B65"/>
    <w:rsid w:val="00A37EE6"/>
    <w:rsid w:val="00A4379E"/>
    <w:rsid w:val="00A468C9"/>
    <w:rsid w:val="00A509F0"/>
    <w:rsid w:val="00A50CE6"/>
    <w:rsid w:val="00A53B2E"/>
    <w:rsid w:val="00A53D60"/>
    <w:rsid w:val="00A564A4"/>
    <w:rsid w:val="00A57E24"/>
    <w:rsid w:val="00A61078"/>
    <w:rsid w:val="00A74483"/>
    <w:rsid w:val="00A812D5"/>
    <w:rsid w:val="00A84CA4"/>
    <w:rsid w:val="00A9050E"/>
    <w:rsid w:val="00A93BE2"/>
    <w:rsid w:val="00A946F4"/>
    <w:rsid w:val="00A979C0"/>
    <w:rsid w:val="00AA322F"/>
    <w:rsid w:val="00AA51A9"/>
    <w:rsid w:val="00AB5451"/>
    <w:rsid w:val="00AB64B9"/>
    <w:rsid w:val="00AB73DA"/>
    <w:rsid w:val="00AC28E8"/>
    <w:rsid w:val="00AC3378"/>
    <w:rsid w:val="00AC5DFC"/>
    <w:rsid w:val="00AC7D14"/>
    <w:rsid w:val="00AD042B"/>
    <w:rsid w:val="00AD0BD5"/>
    <w:rsid w:val="00AD0F71"/>
    <w:rsid w:val="00AD4136"/>
    <w:rsid w:val="00AD6024"/>
    <w:rsid w:val="00AE0828"/>
    <w:rsid w:val="00AE4E5C"/>
    <w:rsid w:val="00AE5352"/>
    <w:rsid w:val="00AE7806"/>
    <w:rsid w:val="00AF220F"/>
    <w:rsid w:val="00AF5A97"/>
    <w:rsid w:val="00B03D79"/>
    <w:rsid w:val="00B03EB3"/>
    <w:rsid w:val="00B0555E"/>
    <w:rsid w:val="00B0698C"/>
    <w:rsid w:val="00B10DFD"/>
    <w:rsid w:val="00B12431"/>
    <w:rsid w:val="00B1300D"/>
    <w:rsid w:val="00B13C5C"/>
    <w:rsid w:val="00B1617A"/>
    <w:rsid w:val="00B20263"/>
    <w:rsid w:val="00B205F5"/>
    <w:rsid w:val="00B230E5"/>
    <w:rsid w:val="00B23C12"/>
    <w:rsid w:val="00B3118D"/>
    <w:rsid w:val="00B315EC"/>
    <w:rsid w:val="00B31D30"/>
    <w:rsid w:val="00B36DAC"/>
    <w:rsid w:val="00B37323"/>
    <w:rsid w:val="00B37E06"/>
    <w:rsid w:val="00B40FF2"/>
    <w:rsid w:val="00B469AF"/>
    <w:rsid w:val="00B46EA5"/>
    <w:rsid w:val="00B47024"/>
    <w:rsid w:val="00B51900"/>
    <w:rsid w:val="00B52E4B"/>
    <w:rsid w:val="00B5561B"/>
    <w:rsid w:val="00B60C93"/>
    <w:rsid w:val="00B67861"/>
    <w:rsid w:val="00B74A10"/>
    <w:rsid w:val="00B74BB2"/>
    <w:rsid w:val="00B765C6"/>
    <w:rsid w:val="00B84BB6"/>
    <w:rsid w:val="00B85EE0"/>
    <w:rsid w:val="00B87CC0"/>
    <w:rsid w:val="00B9685E"/>
    <w:rsid w:val="00B97E85"/>
    <w:rsid w:val="00BA0F00"/>
    <w:rsid w:val="00BA3925"/>
    <w:rsid w:val="00BA7024"/>
    <w:rsid w:val="00BB1042"/>
    <w:rsid w:val="00BB2E45"/>
    <w:rsid w:val="00BB5BC6"/>
    <w:rsid w:val="00BC3CE0"/>
    <w:rsid w:val="00BD28AE"/>
    <w:rsid w:val="00BD35C9"/>
    <w:rsid w:val="00BD6FAD"/>
    <w:rsid w:val="00BE14AD"/>
    <w:rsid w:val="00BE23D4"/>
    <w:rsid w:val="00BE2AD0"/>
    <w:rsid w:val="00BF52E8"/>
    <w:rsid w:val="00BF6023"/>
    <w:rsid w:val="00BF7A2F"/>
    <w:rsid w:val="00C00290"/>
    <w:rsid w:val="00C005A2"/>
    <w:rsid w:val="00C026C9"/>
    <w:rsid w:val="00C04FFD"/>
    <w:rsid w:val="00C10B43"/>
    <w:rsid w:val="00C114F3"/>
    <w:rsid w:val="00C12715"/>
    <w:rsid w:val="00C134FF"/>
    <w:rsid w:val="00C20DB4"/>
    <w:rsid w:val="00C219A4"/>
    <w:rsid w:val="00C22A04"/>
    <w:rsid w:val="00C22AAC"/>
    <w:rsid w:val="00C2354A"/>
    <w:rsid w:val="00C262FF"/>
    <w:rsid w:val="00C301D9"/>
    <w:rsid w:val="00C332B2"/>
    <w:rsid w:val="00C3442B"/>
    <w:rsid w:val="00C34D71"/>
    <w:rsid w:val="00C362C5"/>
    <w:rsid w:val="00C4454A"/>
    <w:rsid w:val="00C46AD3"/>
    <w:rsid w:val="00C5184C"/>
    <w:rsid w:val="00C549DF"/>
    <w:rsid w:val="00C6140F"/>
    <w:rsid w:val="00C61C6A"/>
    <w:rsid w:val="00C628B6"/>
    <w:rsid w:val="00C629C3"/>
    <w:rsid w:val="00C62BA9"/>
    <w:rsid w:val="00C6486D"/>
    <w:rsid w:val="00C65307"/>
    <w:rsid w:val="00C6724A"/>
    <w:rsid w:val="00C67D95"/>
    <w:rsid w:val="00C70486"/>
    <w:rsid w:val="00C721D3"/>
    <w:rsid w:val="00C77A89"/>
    <w:rsid w:val="00C81D78"/>
    <w:rsid w:val="00C911D4"/>
    <w:rsid w:val="00C941FF"/>
    <w:rsid w:val="00C945D5"/>
    <w:rsid w:val="00C94AAA"/>
    <w:rsid w:val="00C96740"/>
    <w:rsid w:val="00CA44DE"/>
    <w:rsid w:val="00CB109E"/>
    <w:rsid w:val="00CB4AE0"/>
    <w:rsid w:val="00CB6BE4"/>
    <w:rsid w:val="00CB7B3D"/>
    <w:rsid w:val="00CC001A"/>
    <w:rsid w:val="00CC2C5B"/>
    <w:rsid w:val="00CD0CB9"/>
    <w:rsid w:val="00CD2A1E"/>
    <w:rsid w:val="00CD44FA"/>
    <w:rsid w:val="00CE02AD"/>
    <w:rsid w:val="00CE05DF"/>
    <w:rsid w:val="00CE1998"/>
    <w:rsid w:val="00CE4398"/>
    <w:rsid w:val="00CE5D94"/>
    <w:rsid w:val="00CF34A3"/>
    <w:rsid w:val="00CF3E06"/>
    <w:rsid w:val="00D01255"/>
    <w:rsid w:val="00D01512"/>
    <w:rsid w:val="00D02BDA"/>
    <w:rsid w:val="00D03128"/>
    <w:rsid w:val="00D03A73"/>
    <w:rsid w:val="00D06E6A"/>
    <w:rsid w:val="00D07BE9"/>
    <w:rsid w:val="00D10526"/>
    <w:rsid w:val="00D11DEB"/>
    <w:rsid w:val="00D1269F"/>
    <w:rsid w:val="00D142E8"/>
    <w:rsid w:val="00D15A4F"/>
    <w:rsid w:val="00D16ECD"/>
    <w:rsid w:val="00D17229"/>
    <w:rsid w:val="00D217B2"/>
    <w:rsid w:val="00D244F4"/>
    <w:rsid w:val="00D334A2"/>
    <w:rsid w:val="00D34AAA"/>
    <w:rsid w:val="00D40DC3"/>
    <w:rsid w:val="00D42766"/>
    <w:rsid w:val="00D439C8"/>
    <w:rsid w:val="00D43D22"/>
    <w:rsid w:val="00D4624A"/>
    <w:rsid w:val="00D5392D"/>
    <w:rsid w:val="00D54BC8"/>
    <w:rsid w:val="00D60B76"/>
    <w:rsid w:val="00D63531"/>
    <w:rsid w:val="00D7296F"/>
    <w:rsid w:val="00D72B84"/>
    <w:rsid w:val="00D754B7"/>
    <w:rsid w:val="00D7794F"/>
    <w:rsid w:val="00D826DE"/>
    <w:rsid w:val="00D84498"/>
    <w:rsid w:val="00D85C95"/>
    <w:rsid w:val="00D85D92"/>
    <w:rsid w:val="00D87F70"/>
    <w:rsid w:val="00D9247B"/>
    <w:rsid w:val="00D97F58"/>
    <w:rsid w:val="00DA7BAC"/>
    <w:rsid w:val="00DB078F"/>
    <w:rsid w:val="00DB3670"/>
    <w:rsid w:val="00DB3967"/>
    <w:rsid w:val="00DB45D8"/>
    <w:rsid w:val="00DB4676"/>
    <w:rsid w:val="00DC35C6"/>
    <w:rsid w:val="00DC5178"/>
    <w:rsid w:val="00DC61AF"/>
    <w:rsid w:val="00DC71EA"/>
    <w:rsid w:val="00DC778C"/>
    <w:rsid w:val="00DD2599"/>
    <w:rsid w:val="00DD2C0D"/>
    <w:rsid w:val="00DD3F72"/>
    <w:rsid w:val="00DD449F"/>
    <w:rsid w:val="00DE2F92"/>
    <w:rsid w:val="00DE580D"/>
    <w:rsid w:val="00DF426B"/>
    <w:rsid w:val="00DF4698"/>
    <w:rsid w:val="00DF6DAA"/>
    <w:rsid w:val="00E01F7B"/>
    <w:rsid w:val="00E0218A"/>
    <w:rsid w:val="00E103A1"/>
    <w:rsid w:val="00E12736"/>
    <w:rsid w:val="00E12EB8"/>
    <w:rsid w:val="00E14293"/>
    <w:rsid w:val="00E21850"/>
    <w:rsid w:val="00E24903"/>
    <w:rsid w:val="00E265D8"/>
    <w:rsid w:val="00E26DCF"/>
    <w:rsid w:val="00E27134"/>
    <w:rsid w:val="00E310AF"/>
    <w:rsid w:val="00E36CC1"/>
    <w:rsid w:val="00E41637"/>
    <w:rsid w:val="00E465C6"/>
    <w:rsid w:val="00E502E2"/>
    <w:rsid w:val="00E5424A"/>
    <w:rsid w:val="00E64045"/>
    <w:rsid w:val="00E66BF5"/>
    <w:rsid w:val="00E74E56"/>
    <w:rsid w:val="00E771E7"/>
    <w:rsid w:val="00E77509"/>
    <w:rsid w:val="00E824DA"/>
    <w:rsid w:val="00E836D9"/>
    <w:rsid w:val="00E86739"/>
    <w:rsid w:val="00E9257B"/>
    <w:rsid w:val="00E92785"/>
    <w:rsid w:val="00E92847"/>
    <w:rsid w:val="00E94782"/>
    <w:rsid w:val="00E95AE3"/>
    <w:rsid w:val="00EA19AC"/>
    <w:rsid w:val="00EB2F86"/>
    <w:rsid w:val="00EB3CA0"/>
    <w:rsid w:val="00EB3EE3"/>
    <w:rsid w:val="00EC4615"/>
    <w:rsid w:val="00EC4A2D"/>
    <w:rsid w:val="00EC4AA2"/>
    <w:rsid w:val="00EC684C"/>
    <w:rsid w:val="00EC6D19"/>
    <w:rsid w:val="00ED54F3"/>
    <w:rsid w:val="00EE0A9E"/>
    <w:rsid w:val="00EE255C"/>
    <w:rsid w:val="00EE6A4E"/>
    <w:rsid w:val="00EE7A5F"/>
    <w:rsid w:val="00EF2373"/>
    <w:rsid w:val="00EF3549"/>
    <w:rsid w:val="00EF5A97"/>
    <w:rsid w:val="00F012EF"/>
    <w:rsid w:val="00F032E1"/>
    <w:rsid w:val="00F046DF"/>
    <w:rsid w:val="00F061D2"/>
    <w:rsid w:val="00F10737"/>
    <w:rsid w:val="00F10E3C"/>
    <w:rsid w:val="00F12A72"/>
    <w:rsid w:val="00F15855"/>
    <w:rsid w:val="00F16952"/>
    <w:rsid w:val="00F16D70"/>
    <w:rsid w:val="00F21489"/>
    <w:rsid w:val="00F214D0"/>
    <w:rsid w:val="00F26CD1"/>
    <w:rsid w:val="00F327AE"/>
    <w:rsid w:val="00F3541D"/>
    <w:rsid w:val="00F417F7"/>
    <w:rsid w:val="00F52C2E"/>
    <w:rsid w:val="00F54458"/>
    <w:rsid w:val="00F55273"/>
    <w:rsid w:val="00F556A1"/>
    <w:rsid w:val="00F56C65"/>
    <w:rsid w:val="00F60597"/>
    <w:rsid w:val="00F628AF"/>
    <w:rsid w:val="00F66550"/>
    <w:rsid w:val="00F66D63"/>
    <w:rsid w:val="00F700DD"/>
    <w:rsid w:val="00F7090D"/>
    <w:rsid w:val="00F72894"/>
    <w:rsid w:val="00F7347A"/>
    <w:rsid w:val="00F8429E"/>
    <w:rsid w:val="00F849EF"/>
    <w:rsid w:val="00F85F18"/>
    <w:rsid w:val="00F923B9"/>
    <w:rsid w:val="00F93BF4"/>
    <w:rsid w:val="00F95325"/>
    <w:rsid w:val="00F97A28"/>
    <w:rsid w:val="00FA1842"/>
    <w:rsid w:val="00FB0BA7"/>
    <w:rsid w:val="00FB2513"/>
    <w:rsid w:val="00FB41B9"/>
    <w:rsid w:val="00FC1627"/>
    <w:rsid w:val="00FC608B"/>
    <w:rsid w:val="00FD17F5"/>
    <w:rsid w:val="00FD20A3"/>
    <w:rsid w:val="00FD7830"/>
    <w:rsid w:val="00FE1D74"/>
    <w:rsid w:val="00FE287B"/>
    <w:rsid w:val="00FE3B8F"/>
    <w:rsid w:val="00FE463F"/>
    <w:rsid w:val="00FE709F"/>
    <w:rsid w:val="00FF04BD"/>
    <w:rsid w:val="00FF0717"/>
    <w:rsid w:val="00FF2CE8"/>
    <w:rsid w:val="00FF2DE7"/>
    <w:rsid w:val="00FF32FA"/>
    <w:rsid w:val="00FF3789"/>
    <w:rsid w:val="00FF4F8F"/>
    <w:rsid w:val="00FF61BC"/>
    <w:rsid w:val="00FF699F"/>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44D332"/>
  <w15:docId w15:val="{37A588D3-EEC8-4418-BB8A-EFB516D62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63C8"/>
    <w:pPr>
      <w:jc w:val="both"/>
    </w:pPr>
    <w:rPr>
      <w:rFonts w:ascii="Century Gothic" w:hAnsi="Century Gothic"/>
      <w:sz w:val="24"/>
    </w:rPr>
  </w:style>
  <w:style w:type="paragraph" w:styleId="Ttulo1">
    <w:name w:val="heading 1"/>
    <w:basedOn w:val="Normal"/>
    <w:next w:val="Normal"/>
    <w:link w:val="Ttulo1Car"/>
    <w:autoRedefine/>
    <w:uiPriority w:val="9"/>
    <w:qFormat/>
    <w:rsid w:val="0046683C"/>
    <w:pPr>
      <w:keepNext/>
      <w:keepLines/>
      <w:spacing w:before="240" w:after="120" w:line="240" w:lineRule="auto"/>
      <w:outlineLvl w:val="0"/>
    </w:pPr>
    <w:rPr>
      <w:rFonts w:eastAsiaTheme="majorEastAsia" w:cstheme="majorBidi"/>
      <w:b/>
      <w:smallCaps/>
      <w:sz w:val="28"/>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F1A65"/>
    <w:pPr>
      <w:ind w:left="720"/>
      <w:contextualSpacing/>
    </w:pPr>
    <w:rPr>
      <w:rFonts w:asciiTheme="minorHAnsi" w:hAnsiTheme="minorHAnsi"/>
      <w:sz w:val="22"/>
    </w:rPr>
  </w:style>
  <w:style w:type="paragraph" w:styleId="Encabezado">
    <w:name w:val="header"/>
    <w:basedOn w:val="Normal"/>
    <w:link w:val="EncabezadoCar"/>
    <w:uiPriority w:val="99"/>
    <w:unhideWhenUsed/>
    <w:rsid w:val="008F1A65"/>
    <w:pPr>
      <w:tabs>
        <w:tab w:val="center" w:pos="4419"/>
        <w:tab w:val="right" w:pos="8838"/>
      </w:tabs>
      <w:spacing w:after="0" w:line="240" w:lineRule="auto"/>
    </w:pPr>
    <w:rPr>
      <w:rFonts w:asciiTheme="minorHAnsi" w:hAnsiTheme="minorHAnsi"/>
      <w:sz w:val="22"/>
    </w:rPr>
  </w:style>
  <w:style w:type="character" w:customStyle="1" w:styleId="EncabezadoCar">
    <w:name w:val="Encabezado Car"/>
    <w:basedOn w:val="Fuentedeprrafopredeter"/>
    <w:link w:val="Encabezado"/>
    <w:uiPriority w:val="99"/>
    <w:rsid w:val="008F1A65"/>
  </w:style>
  <w:style w:type="paragraph" w:styleId="Piedepgina">
    <w:name w:val="footer"/>
    <w:basedOn w:val="Normal"/>
    <w:link w:val="PiedepginaCar"/>
    <w:uiPriority w:val="99"/>
    <w:unhideWhenUsed/>
    <w:rsid w:val="008F1A65"/>
    <w:pPr>
      <w:tabs>
        <w:tab w:val="center" w:pos="4419"/>
        <w:tab w:val="right" w:pos="8838"/>
      </w:tabs>
      <w:spacing w:after="0" w:line="240" w:lineRule="auto"/>
    </w:pPr>
    <w:rPr>
      <w:rFonts w:asciiTheme="minorHAnsi" w:hAnsiTheme="minorHAnsi"/>
      <w:sz w:val="22"/>
    </w:rPr>
  </w:style>
  <w:style w:type="character" w:customStyle="1" w:styleId="PiedepginaCar">
    <w:name w:val="Pie de página Car"/>
    <w:basedOn w:val="Fuentedeprrafopredeter"/>
    <w:link w:val="Piedepgina"/>
    <w:uiPriority w:val="99"/>
    <w:rsid w:val="008F1A65"/>
  </w:style>
  <w:style w:type="paragraph" w:customStyle="1" w:styleId="Normal1">
    <w:name w:val="Normal1"/>
    <w:rsid w:val="008F1A65"/>
    <w:pPr>
      <w:spacing w:after="0" w:line="240" w:lineRule="auto"/>
    </w:pPr>
    <w:rPr>
      <w:rFonts w:ascii="Cambria" w:eastAsia="Cambria" w:hAnsi="Cambria" w:cs="Cambria"/>
      <w:color w:val="000000"/>
      <w:sz w:val="24"/>
      <w:szCs w:val="24"/>
      <w:lang w:val="es-ES_tradnl" w:eastAsia="es-ES"/>
    </w:rPr>
  </w:style>
  <w:style w:type="paragraph" w:styleId="Textodeglobo">
    <w:name w:val="Balloon Text"/>
    <w:basedOn w:val="Normal"/>
    <w:link w:val="TextodegloboCar"/>
    <w:uiPriority w:val="99"/>
    <w:semiHidden/>
    <w:unhideWhenUsed/>
    <w:rsid w:val="00FD17F5"/>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FD17F5"/>
    <w:rPr>
      <w:rFonts w:ascii="Lucida Grande" w:hAnsi="Lucida Grande"/>
      <w:sz w:val="18"/>
      <w:szCs w:val="18"/>
    </w:rPr>
  </w:style>
  <w:style w:type="character" w:styleId="Hipervnculo">
    <w:name w:val="Hyperlink"/>
    <w:basedOn w:val="Fuentedeprrafopredeter"/>
    <w:uiPriority w:val="99"/>
    <w:unhideWhenUsed/>
    <w:rsid w:val="00BD6FAD"/>
    <w:rPr>
      <w:color w:val="0000FF"/>
      <w:u w:val="single"/>
    </w:rPr>
  </w:style>
  <w:style w:type="character" w:customStyle="1" w:styleId="Ttulo1Car">
    <w:name w:val="Título 1 Car"/>
    <w:basedOn w:val="Fuentedeprrafopredeter"/>
    <w:link w:val="Ttulo1"/>
    <w:uiPriority w:val="9"/>
    <w:rsid w:val="0046683C"/>
    <w:rPr>
      <w:rFonts w:ascii="Century Gothic" w:eastAsiaTheme="majorEastAsia" w:hAnsi="Century Gothic" w:cstheme="majorBidi"/>
      <w:b/>
      <w:smallCaps/>
      <w:sz w:val="28"/>
      <w:szCs w:val="32"/>
    </w:rPr>
  </w:style>
  <w:style w:type="paragraph" w:styleId="Sinespaciado">
    <w:name w:val="No Spacing"/>
    <w:uiPriority w:val="1"/>
    <w:qFormat/>
    <w:rsid w:val="007C3AAD"/>
    <w:pPr>
      <w:spacing w:after="0" w:line="240" w:lineRule="auto"/>
      <w:jc w:val="both"/>
    </w:pPr>
    <w:rPr>
      <w:rFonts w:ascii="Century Gothic" w:hAnsi="Century Gothic"/>
      <w:sz w:val="24"/>
    </w:rPr>
  </w:style>
  <w:style w:type="paragraph" w:styleId="Textonotapie">
    <w:name w:val="footnote text"/>
    <w:basedOn w:val="Normal"/>
    <w:link w:val="TextonotapieCar"/>
    <w:uiPriority w:val="99"/>
    <w:semiHidden/>
    <w:unhideWhenUsed/>
    <w:rsid w:val="009473C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473C1"/>
    <w:rPr>
      <w:rFonts w:ascii="Century Gothic" w:hAnsi="Century Gothic"/>
      <w:sz w:val="20"/>
      <w:szCs w:val="20"/>
    </w:rPr>
  </w:style>
  <w:style w:type="character" w:styleId="Refdenotaalpie">
    <w:name w:val="footnote reference"/>
    <w:basedOn w:val="Fuentedeprrafopredeter"/>
    <w:uiPriority w:val="99"/>
    <w:semiHidden/>
    <w:unhideWhenUsed/>
    <w:rsid w:val="009473C1"/>
    <w:rPr>
      <w:vertAlign w:val="superscript"/>
    </w:rPr>
  </w:style>
  <w:style w:type="table" w:styleId="Tablaconcuadrcula">
    <w:name w:val="Table Grid"/>
    <w:basedOn w:val="Tablanormal"/>
    <w:uiPriority w:val="39"/>
    <w:rsid w:val="002C7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gritas">
    <w:name w:val="negritas"/>
    <w:basedOn w:val="Fuentedeprrafopredeter"/>
    <w:rsid w:val="002C7B9E"/>
  </w:style>
  <w:style w:type="paragraph" w:styleId="NormalWeb">
    <w:name w:val="Normal (Web)"/>
    <w:basedOn w:val="Normal"/>
    <w:uiPriority w:val="99"/>
    <w:unhideWhenUsed/>
    <w:rsid w:val="002C7B9E"/>
    <w:pPr>
      <w:spacing w:before="100" w:beforeAutospacing="1" w:after="100" w:afterAutospacing="1" w:line="240" w:lineRule="auto"/>
      <w:jc w:val="left"/>
    </w:pPr>
    <w:rPr>
      <w:rFonts w:ascii="Times New Roman" w:eastAsia="Times New Roman" w:hAnsi="Times New Roman" w:cs="Times New Roman"/>
      <w:szCs w:val="24"/>
      <w:lang w:eastAsia="es-MX"/>
    </w:rPr>
  </w:style>
  <w:style w:type="paragraph" w:customStyle="1" w:styleId="sangria">
    <w:name w:val="sangria"/>
    <w:basedOn w:val="Normal"/>
    <w:rsid w:val="002C7B9E"/>
    <w:pPr>
      <w:spacing w:before="100" w:beforeAutospacing="1" w:after="100" w:afterAutospacing="1" w:line="240" w:lineRule="auto"/>
      <w:jc w:val="left"/>
    </w:pPr>
    <w:rPr>
      <w:rFonts w:ascii="Times New Roman" w:eastAsia="Times New Roman" w:hAnsi="Times New Roman" w:cs="Times New Roman"/>
      <w:szCs w:val="24"/>
      <w:lang w:eastAsia="es-MX"/>
    </w:rPr>
  </w:style>
  <w:style w:type="character" w:styleId="Hipervnculovisitado">
    <w:name w:val="FollowedHyperlink"/>
    <w:basedOn w:val="Fuentedeprrafopredeter"/>
    <w:uiPriority w:val="99"/>
    <w:semiHidden/>
    <w:unhideWhenUsed/>
    <w:rsid w:val="0085706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14008">
      <w:bodyDiv w:val="1"/>
      <w:marLeft w:val="0"/>
      <w:marRight w:val="0"/>
      <w:marTop w:val="0"/>
      <w:marBottom w:val="0"/>
      <w:divBdr>
        <w:top w:val="none" w:sz="0" w:space="0" w:color="auto"/>
        <w:left w:val="none" w:sz="0" w:space="0" w:color="auto"/>
        <w:bottom w:val="none" w:sz="0" w:space="0" w:color="auto"/>
        <w:right w:val="none" w:sz="0" w:space="0" w:color="auto"/>
      </w:divBdr>
      <w:divsChild>
        <w:div w:id="871069267">
          <w:marLeft w:val="0"/>
          <w:marRight w:val="0"/>
          <w:marTop w:val="0"/>
          <w:marBottom w:val="0"/>
          <w:divBdr>
            <w:top w:val="none" w:sz="0" w:space="0" w:color="auto"/>
            <w:left w:val="none" w:sz="0" w:space="0" w:color="auto"/>
            <w:bottom w:val="none" w:sz="0" w:space="0" w:color="auto"/>
            <w:right w:val="none" w:sz="0" w:space="0" w:color="auto"/>
          </w:divBdr>
        </w:div>
      </w:divsChild>
    </w:div>
    <w:div w:id="157578549">
      <w:bodyDiv w:val="1"/>
      <w:marLeft w:val="0"/>
      <w:marRight w:val="0"/>
      <w:marTop w:val="0"/>
      <w:marBottom w:val="0"/>
      <w:divBdr>
        <w:top w:val="none" w:sz="0" w:space="0" w:color="auto"/>
        <w:left w:val="none" w:sz="0" w:space="0" w:color="auto"/>
        <w:bottom w:val="none" w:sz="0" w:space="0" w:color="auto"/>
        <w:right w:val="none" w:sz="0" w:space="0" w:color="auto"/>
      </w:divBdr>
    </w:div>
    <w:div w:id="185876389">
      <w:bodyDiv w:val="1"/>
      <w:marLeft w:val="0"/>
      <w:marRight w:val="0"/>
      <w:marTop w:val="0"/>
      <w:marBottom w:val="0"/>
      <w:divBdr>
        <w:top w:val="none" w:sz="0" w:space="0" w:color="auto"/>
        <w:left w:val="none" w:sz="0" w:space="0" w:color="auto"/>
        <w:bottom w:val="none" w:sz="0" w:space="0" w:color="auto"/>
        <w:right w:val="none" w:sz="0" w:space="0" w:color="auto"/>
      </w:divBdr>
    </w:div>
    <w:div w:id="389614434">
      <w:bodyDiv w:val="1"/>
      <w:marLeft w:val="0"/>
      <w:marRight w:val="0"/>
      <w:marTop w:val="0"/>
      <w:marBottom w:val="0"/>
      <w:divBdr>
        <w:top w:val="none" w:sz="0" w:space="0" w:color="auto"/>
        <w:left w:val="none" w:sz="0" w:space="0" w:color="auto"/>
        <w:bottom w:val="none" w:sz="0" w:space="0" w:color="auto"/>
        <w:right w:val="none" w:sz="0" w:space="0" w:color="auto"/>
      </w:divBdr>
    </w:div>
    <w:div w:id="577134578">
      <w:bodyDiv w:val="1"/>
      <w:marLeft w:val="0"/>
      <w:marRight w:val="0"/>
      <w:marTop w:val="0"/>
      <w:marBottom w:val="0"/>
      <w:divBdr>
        <w:top w:val="none" w:sz="0" w:space="0" w:color="auto"/>
        <w:left w:val="none" w:sz="0" w:space="0" w:color="auto"/>
        <w:bottom w:val="none" w:sz="0" w:space="0" w:color="auto"/>
        <w:right w:val="none" w:sz="0" w:space="0" w:color="auto"/>
      </w:divBdr>
    </w:div>
    <w:div w:id="721755580">
      <w:bodyDiv w:val="1"/>
      <w:marLeft w:val="0"/>
      <w:marRight w:val="0"/>
      <w:marTop w:val="0"/>
      <w:marBottom w:val="0"/>
      <w:divBdr>
        <w:top w:val="none" w:sz="0" w:space="0" w:color="auto"/>
        <w:left w:val="none" w:sz="0" w:space="0" w:color="auto"/>
        <w:bottom w:val="none" w:sz="0" w:space="0" w:color="auto"/>
        <w:right w:val="none" w:sz="0" w:space="0" w:color="auto"/>
      </w:divBdr>
    </w:div>
    <w:div w:id="844856199">
      <w:bodyDiv w:val="1"/>
      <w:marLeft w:val="0"/>
      <w:marRight w:val="0"/>
      <w:marTop w:val="0"/>
      <w:marBottom w:val="0"/>
      <w:divBdr>
        <w:top w:val="none" w:sz="0" w:space="0" w:color="auto"/>
        <w:left w:val="none" w:sz="0" w:space="0" w:color="auto"/>
        <w:bottom w:val="none" w:sz="0" w:space="0" w:color="auto"/>
        <w:right w:val="none" w:sz="0" w:space="0" w:color="auto"/>
      </w:divBdr>
    </w:div>
    <w:div w:id="860585339">
      <w:bodyDiv w:val="1"/>
      <w:marLeft w:val="0"/>
      <w:marRight w:val="0"/>
      <w:marTop w:val="0"/>
      <w:marBottom w:val="0"/>
      <w:divBdr>
        <w:top w:val="none" w:sz="0" w:space="0" w:color="auto"/>
        <w:left w:val="none" w:sz="0" w:space="0" w:color="auto"/>
        <w:bottom w:val="none" w:sz="0" w:space="0" w:color="auto"/>
        <w:right w:val="none" w:sz="0" w:space="0" w:color="auto"/>
      </w:divBdr>
    </w:div>
    <w:div w:id="1054739386">
      <w:bodyDiv w:val="1"/>
      <w:marLeft w:val="0"/>
      <w:marRight w:val="0"/>
      <w:marTop w:val="0"/>
      <w:marBottom w:val="0"/>
      <w:divBdr>
        <w:top w:val="none" w:sz="0" w:space="0" w:color="auto"/>
        <w:left w:val="none" w:sz="0" w:space="0" w:color="auto"/>
        <w:bottom w:val="none" w:sz="0" w:space="0" w:color="auto"/>
        <w:right w:val="none" w:sz="0" w:space="0" w:color="auto"/>
      </w:divBdr>
    </w:div>
    <w:div w:id="1104838155">
      <w:bodyDiv w:val="1"/>
      <w:marLeft w:val="0"/>
      <w:marRight w:val="0"/>
      <w:marTop w:val="0"/>
      <w:marBottom w:val="0"/>
      <w:divBdr>
        <w:top w:val="none" w:sz="0" w:space="0" w:color="auto"/>
        <w:left w:val="none" w:sz="0" w:space="0" w:color="auto"/>
        <w:bottom w:val="none" w:sz="0" w:space="0" w:color="auto"/>
        <w:right w:val="none" w:sz="0" w:space="0" w:color="auto"/>
      </w:divBdr>
    </w:div>
    <w:div w:id="1580866257">
      <w:bodyDiv w:val="1"/>
      <w:marLeft w:val="0"/>
      <w:marRight w:val="0"/>
      <w:marTop w:val="0"/>
      <w:marBottom w:val="0"/>
      <w:divBdr>
        <w:top w:val="none" w:sz="0" w:space="0" w:color="auto"/>
        <w:left w:val="none" w:sz="0" w:space="0" w:color="auto"/>
        <w:bottom w:val="none" w:sz="0" w:space="0" w:color="auto"/>
        <w:right w:val="none" w:sz="0" w:space="0" w:color="auto"/>
      </w:divBdr>
    </w:div>
    <w:div w:id="1689603954">
      <w:bodyDiv w:val="1"/>
      <w:marLeft w:val="0"/>
      <w:marRight w:val="0"/>
      <w:marTop w:val="0"/>
      <w:marBottom w:val="0"/>
      <w:divBdr>
        <w:top w:val="none" w:sz="0" w:space="0" w:color="auto"/>
        <w:left w:val="none" w:sz="0" w:space="0" w:color="auto"/>
        <w:bottom w:val="none" w:sz="0" w:space="0" w:color="auto"/>
        <w:right w:val="none" w:sz="0" w:space="0" w:color="auto"/>
      </w:divBdr>
    </w:div>
    <w:div w:id="1694185409">
      <w:bodyDiv w:val="1"/>
      <w:marLeft w:val="0"/>
      <w:marRight w:val="0"/>
      <w:marTop w:val="0"/>
      <w:marBottom w:val="0"/>
      <w:divBdr>
        <w:top w:val="none" w:sz="0" w:space="0" w:color="auto"/>
        <w:left w:val="none" w:sz="0" w:space="0" w:color="auto"/>
        <w:bottom w:val="none" w:sz="0" w:space="0" w:color="auto"/>
        <w:right w:val="none" w:sz="0" w:space="0" w:color="auto"/>
      </w:divBdr>
    </w:div>
    <w:div w:id="1703168992">
      <w:bodyDiv w:val="1"/>
      <w:marLeft w:val="0"/>
      <w:marRight w:val="0"/>
      <w:marTop w:val="0"/>
      <w:marBottom w:val="0"/>
      <w:divBdr>
        <w:top w:val="none" w:sz="0" w:space="0" w:color="auto"/>
        <w:left w:val="none" w:sz="0" w:space="0" w:color="auto"/>
        <w:bottom w:val="none" w:sz="0" w:space="0" w:color="auto"/>
        <w:right w:val="none" w:sz="0" w:space="0" w:color="auto"/>
      </w:divBdr>
    </w:div>
    <w:div w:id="1706365407">
      <w:bodyDiv w:val="1"/>
      <w:marLeft w:val="0"/>
      <w:marRight w:val="0"/>
      <w:marTop w:val="0"/>
      <w:marBottom w:val="0"/>
      <w:divBdr>
        <w:top w:val="none" w:sz="0" w:space="0" w:color="auto"/>
        <w:left w:val="none" w:sz="0" w:space="0" w:color="auto"/>
        <w:bottom w:val="none" w:sz="0" w:space="0" w:color="auto"/>
        <w:right w:val="none" w:sz="0" w:space="0" w:color="auto"/>
      </w:divBdr>
    </w:div>
    <w:div w:id="1763143378">
      <w:bodyDiv w:val="1"/>
      <w:marLeft w:val="0"/>
      <w:marRight w:val="0"/>
      <w:marTop w:val="0"/>
      <w:marBottom w:val="0"/>
      <w:divBdr>
        <w:top w:val="none" w:sz="0" w:space="0" w:color="auto"/>
        <w:left w:val="none" w:sz="0" w:space="0" w:color="auto"/>
        <w:bottom w:val="none" w:sz="0" w:space="0" w:color="auto"/>
        <w:right w:val="none" w:sz="0" w:space="0" w:color="auto"/>
      </w:divBdr>
    </w:div>
    <w:div w:id="1815296937">
      <w:bodyDiv w:val="1"/>
      <w:marLeft w:val="0"/>
      <w:marRight w:val="0"/>
      <w:marTop w:val="0"/>
      <w:marBottom w:val="0"/>
      <w:divBdr>
        <w:top w:val="none" w:sz="0" w:space="0" w:color="auto"/>
        <w:left w:val="none" w:sz="0" w:space="0" w:color="auto"/>
        <w:bottom w:val="none" w:sz="0" w:space="0" w:color="auto"/>
        <w:right w:val="none" w:sz="0" w:space="0" w:color="auto"/>
      </w:divBdr>
    </w:div>
    <w:div w:id="1815485508">
      <w:bodyDiv w:val="1"/>
      <w:marLeft w:val="0"/>
      <w:marRight w:val="0"/>
      <w:marTop w:val="0"/>
      <w:marBottom w:val="0"/>
      <w:divBdr>
        <w:top w:val="none" w:sz="0" w:space="0" w:color="auto"/>
        <w:left w:val="none" w:sz="0" w:space="0" w:color="auto"/>
        <w:bottom w:val="none" w:sz="0" w:space="0" w:color="auto"/>
        <w:right w:val="none" w:sz="0" w:space="0" w:color="auto"/>
      </w:divBdr>
    </w:div>
    <w:div w:id="2071271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microsoft.com/office/2014/relationships/chartEx" Target="charts/chartEx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bmu.de/en/topics/water-waste-soil/waste-management/waste-policy/" TargetMode="External"/><Relationship Id="rId3" Type="http://schemas.openxmlformats.org/officeDocument/2006/relationships/hyperlink" Target="https://www.inegi.org.mx/temas/empresasman/default.html" TargetMode="External"/><Relationship Id="rId7" Type="http://schemas.openxmlformats.org/officeDocument/2006/relationships/hyperlink" Target="https://www.oecd-ilibrary.org/docserver/978926423519" TargetMode="External"/><Relationship Id="rId2" Type="http://schemas.openxmlformats.org/officeDocument/2006/relationships/hyperlink" Target="https://www.inegi.org.mx/app/mapa/denue/" TargetMode="External"/><Relationship Id="rId1" Type="http://schemas.openxmlformats.org/officeDocument/2006/relationships/hyperlink" Target="https://www.inegi.org.mx/temas/pib/default.html" TargetMode="External"/><Relationship Id="rId6" Type="http://schemas.openxmlformats.org/officeDocument/2006/relationships/hyperlink" Target="https://www.elfinanciero.com.mx/empresas/venta-de-envases-y-plasticos-crecio-13-en-2018" TargetMode="External"/><Relationship Id="rId11" Type="http://schemas.openxmlformats.org/officeDocument/2006/relationships/hyperlink" Target="https://cancun.gob.mx/transparencia/files/2011/12/68-Reg-Prev-Gesti&#243;n-Int-Residuos-S&#243;lidos-01-Feb-2013.pdf" TargetMode="External"/><Relationship Id="rId5" Type="http://schemas.openxmlformats.org/officeDocument/2006/relationships/hyperlink" Target="https://www.inegi.org.mx/sistemas/bie/" TargetMode="External"/><Relationship Id="rId10" Type="http://schemas.openxmlformats.org/officeDocument/2006/relationships/hyperlink" Target="http://www.legisver.gob.mx/Inicio.php?p=sliderInfo&amp;i=6429" TargetMode="External"/><Relationship Id="rId4" Type="http://schemas.openxmlformats.org/officeDocument/2006/relationships/hyperlink" Target="http://www.imss.gob.mx/conoce-al-imss/cubos" TargetMode="External"/><Relationship Id="rId9" Type="http://schemas.openxmlformats.org/officeDocument/2006/relationships/hyperlink" Target="file:///C:/Users/Usuario/Downloads/Appendix%204%20%20%20Country%20Report%20Germany.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Ex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1" i="0" u="none" strike="noStrike" kern="1200" spc="0" baseline="0">
                <a:solidFill>
                  <a:sysClr val="windowText" lastClr="000000"/>
                </a:solidFill>
                <a:latin typeface="+mn-lt"/>
                <a:ea typeface="+mn-ea"/>
                <a:cs typeface="+mn-cs"/>
              </a:defRPr>
            </a:pPr>
            <a:r>
              <a:rPr lang="es-MX" b="1">
                <a:solidFill>
                  <a:sysClr val="windowText" lastClr="000000"/>
                </a:solidFill>
              </a:rPr>
              <a:t>Valor de la Producción de Plástico</a:t>
            </a:r>
          </a:p>
          <a:p>
            <a:pPr algn="ctr">
              <a:defRPr b="1">
                <a:solidFill>
                  <a:sysClr val="windowText" lastClr="000000"/>
                </a:solidFill>
              </a:defRPr>
            </a:pPr>
            <a:r>
              <a:rPr lang="es-MX" sz="1050" b="0">
                <a:solidFill>
                  <a:sysClr val="windowText" lastClr="000000"/>
                </a:solidFill>
              </a:rPr>
              <a:t>Miles</a:t>
            </a:r>
            <a:r>
              <a:rPr lang="es-MX" sz="1050" b="0" baseline="0">
                <a:solidFill>
                  <a:sysClr val="windowText" lastClr="000000"/>
                </a:solidFill>
              </a:rPr>
              <a:t> de millones de pesos y porcentaje</a:t>
            </a:r>
            <a:endParaRPr lang="es-MX" sz="1050" b="0">
              <a:solidFill>
                <a:sysClr val="windowText" lastClr="000000"/>
              </a:solidFill>
            </a:endParaRPr>
          </a:p>
        </c:rich>
      </c:tx>
      <c:layout>
        <c:manualLayout>
          <c:xMode val="edge"/>
          <c:yMode val="edge"/>
          <c:x val="0.20654729486481246"/>
          <c:y val="1.9743336623889437E-2"/>
        </c:manualLayout>
      </c:layout>
      <c:overlay val="0"/>
      <c:spPr>
        <a:noFill/>
        <a:ln>
          <a:noFill/>
        </a:ln>
        <a:effectLst/>
      </c:spPr>
      <c:txPr>
        <a:bodyPr rot="0" spcFirstLastPara="1" vertOverflow="ellipsis" vert="horz" wrap="square" anchor="ctr" anchorCtr="1"/>
        <a:lstStyle/>
        <a:p>
          <a:pPr algn="ctr">
            <a:defRPr sz="1400" b="1" i="0" u="none" strike="noStrike" kern="1200" spc="0" baseline="0">
              <a:solidFill>
                <a:sysClr val="windowText" lastClr="000000"/>
              </a:solidFill>
              <a:latin typeface="+mn-lt"/>
              <a:ea typeface="+mn-ea"/>
              <a:cs typeface="+mn-cs"/>
            </a:defRPr>
          </a:pPr>
          <a:endParaRPr lang="es-MX"/>
        </a:p>
      </c:txPr>
    </c:title>
    <c:autoTitleDeleted val="0"/>
    <c:plotArea>
      <c:layout/>
      <c:barChart>
        <c:barDir val="col"/>
        <c:grouping val="clustered"/>
        <c:varyColors val="0"/>
        <c:ser>
          <c:idx val="0"/>
          <c:order val="0"/>
          <c:tx>
            <c:v>Valor Fab. Plástico (Precios 2013)</c:v>
          </c:tx>
          <c:spPr>
            <a:gradFill flip="none" rotWithShape="1">
              <a:gsLst>
                <a:gs pos="0">
                  <a:schemeClr val="accent6">
                    <a:lumMod val="40000"/>
                    <a:lumOff val="60000"/>
                  </a:schemeClr>
                </a:gs>
                <a:gs pos="66000">
                  <a:srgbClr val="00B050"/>
                </a:gs>
                <a:gs pos="100000">
                  <a:schemeClr val="accent6">
                    <a:lumMod val="60000"/>
                  </a:schemeClr>
                </a:gs>
              </a:gsLst>
              <a:path path="circle">
                <a:fillToRect l="100000" t="100000"/>
              </a:path>
              <a:tileRect r="-100000" b="-100000"/>
            </a:gradFill>
            <a:ln>
              <a:noFill/>
            </a:ln>
            <a:effectLst/>
            <a:scene3d>
              <a:camera prst="orthographicFront"/>
              <a:lightRig rig="threePt" dir="t"/>
            </a:scene3d>
            <a:sp3d>
              <a:bevelT w="165100" prst="coolSlan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50000"/>
                        <a:lumOff val="50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Hoja1!$B$5:$B$11</c:f>
              <c:numCache>
                <c:formatCode>General</c:formatCode>
                <c:ptCount val="7"/>
                <c:pt idx="0">
                  <c:v>2012</c:v>
                </c:pt>
                <c:pt idx="1">
                  <c:v>2013</c:v>
                </c:pt>
                <c:pt idx="2">
                  <c:v>2014</c:v>
                </c:pt>
                <c:pt idx="3">
                  <c:v>2015</c:v>
                </c:pt>
                <c:pt idx="4">
                  <c:v>2016</c:v>
                </c:pt>
                <c:pt idx="5">
                  <c:v>2017</c:v>
                </c:pt>
                <c:pt idx="6">
                  <c:v>2018</c:v>
                </c:pt>
              </c:numCache>
            </c:numRef>
          </c:cat>
          <c:val>
            <c:numRef>
              <c:f>Hoja1!$C$5:$C$11</c:f>
              <c:numCache>
                <c:formatCode>_-* #,##0.0_-;\-* #,##0.0_-;_-* "-"??_-;_-@_-</c:formatCode>
                <c:ptCount val="7"/>
                <c:pt idx="0">
                  <c:v>57.588783000000006</c:v>
                </c:pt>
                <c:pt idx="1">
                  <c:v>54.284936999999999</c:v>
                </c:pt>
                <c:pt idx="2">
                  <c:v>55.766900999999997</c:v>
                </c:pt>
                <c:pt idx="3">
                  <c:v>58.883519</c:v>
                </c:pt>
                <c:pt idx="4">
                  <c:v>58.414283000000005</c:v>
                </c:pt>
                <c:pt idx="5">
                  <c:v>60.402572999999997</c:v>
                </c:pt>
                <c:pt idx="6">
                  <c:v>61.955232000000002</c:v>
                </c:pt>
              </c:numCache>
            </c:numRef>
          </c:val>
          <c:extLst>
            <c:ext xmlns:c16="http://schemas.microsoft.com/office/drawing/2014/chart" uri="{C3380CC4-5D6E-409C-BE32-E72D297353CC}">
              <c16:uniqueId val="{00000000-3970-4F4C-8CE5-31CC5406FD09}"/>
            </c:ext>
          </c:extLst>
        </c:ser>
        <c:dLbls>
          <c:showLegendKey val="0"/>
          <c:showVal val="0"/>
          <c:showCatName val="0"/>
          <c:showSerName val="0"/>
          <c:showPercent val="0"/>
          <c:showBubbleSize val="0"/>
        </c:dLbls>
        <c:gapWidth val="219"/>
        <c:axId val="689456512"/>
        <c:axId val="689455680"/>
      </c:barChart>
      <c:lineChart>
        <c:grouping val="stacked"/>
        <c:varyColors val="0"/>
        <c:ser>
          <c:idx val="1"/>
          <c:order val="1"/>
          <c:tx>
            <c:v>Var. % Real 2013</c:v>
          </c:tx>
          <c:spPr>
            <a:ln w="38100" cap="rnd" cmpd="sng">
              <a:solidFill>
                <a:schemeClr val="tx1">
                  <a:lumMod val="65000"/>
                  <a:lumOff val="35000"/>
                </a:schemeClr>
              </a:solidFill>
              <a:prstDash val="sysDot"/>
              <a:miter lim="800000"/>
              <a:headEnd w="med" len="sm"/>
            </a:ln>
            <a:effectLst/>
          </c:spPr>
          <c:marker>
            <c:symbol val="circle"/>
            <c:size val="5"/>
            <c:spPr>
              <a:solidFill>
                <a:schemeClr val="accent2"/>
              </a:solidFill>
              <a:ln w="9525">
                <a:solidFill>
                  <a:schemeClr val="accent2"/>
                </a:solidFill>
              </a:ln>
              <a:effectLst/>
            </c:spPr>
          </c:marker>
          <c:dLbls>
            <c:dLbl>
              <c:idx val="1"/>
              <c:layout>
                <c:manualLayout>
                  <c:x val="-5.6271981242672917E-3"/>
                  <c:y val="2.4309954839059809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BFA-4BED-89A9-E09B9BD6BFB7}"/>
                </c:ext>
              </c:extLst>
            </c:dLbl>
            <c:dLbl>
              <c:idx val="2"/>
              <c:layout>
                <c:manualLayout>
                  <c:x val="-5.141418430550812E-2"/>
                  <c:y val="-5.18631802317899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BFA-4BED-89A9-E09B9BD6BFB7}"/>
                </c:ext>
              </c:extLst>
            </c:dLbl>
            <c:dLbl>
              <c:idx val="3"/>
              <c:layout>
                <c:manualLayout>
                  <c:x val="-5.1414184305508065E-2"/>
                  <c:y val="-3.2119843607900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BFA-4BED-89A9-E09B9BD6BFB7}"/>
                </c:ext>
              </c:extLst>
            </c:dLbl>
            <c:dLbl>
              <c:idx val="4"/>
              <c:layout>
                <c:manualLayout>
                  <c:x val="-8.5580304806565071E-3"/>
                  <c:y val="1.723849795182306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es-MX"/>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BFA-4BED-89A9-E09B9BD6BFB7}"/>
                </c:ext>
              </c:extLst>
            </c:dLbl>
            <c:dLbl>
              <c:idx val="5"/>
              <c:layout>
                <c:manualLayout>
                  <c:x val="-4.5208666032807935E-3"/>
                  <c:y val="3.69818345757125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BFA-4BED-89A9-E09B9BD6BFB7}"/>
                </c:ext>
              </c:extLst>
            </c:dLbl>
            <c:dLbl>
              <c:idx val="6"/>
              <c:layout>
                <c:manualLayout>
                  <c:x val="-1.917502838522676E-2"/>
                  <c:y val="2.2174332107795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BFA-4BED-89A9-E09B9BD6BFB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MX"/>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Hoja1!$B$5:$B$11</c:f>
              <c:numCache>
                <c:formatCode>General</c:formatCode>
                <c:ptCount val="7"/>
                <c:pt idx="0">
                  <c:v>2012</c:v>
                </c:pt>
                <c:pt idx="1">
                  <c:v>2013</c:v>
                </c:pt>
                <c:pt idx="2">
                  <c:v>2014</c:v>
                </c:pt>
                <c:pt idx="3">
                  <c:v>2015</c:v>
                </c:pt>
                <c:pt idx="4">
                  <c:v>2016</c:v>
                </c:pt>
                <c:pt idx="5">
                  <c:v>2017</c:v>
                </c:pt>
                <c:pt idx="6">
                  <c:v>2018</c:v>
                </c:pt>
              </c:numCache>
            </c:numRef>
          </c:cat>
          <c:val>
            <c:numRef>
              <c:f>Hoja1!$D$5:$D$11</c:f>
              <c:numCache>
                <c:formatCode>0.0%</c:formatCode>
                <c:ptCount val="7"/>
                <c:pt idx="1">
                  <c:v>-5.7369609633876162E-2</c:v>
                </c:pt>
                <c:pt idx="2">
                  <c:v>2.7299727731101564E-2</c:v>
                </c:pt>
                <c:pt idx="3">
                  <c:v>5.5886519496573861E-2</c:v>
                </c:pt>
                <c:pt idx="4">
                  <c:v>-7.9688851476420464E-3</c:v>
                </c:pt>
                <c:pt idx="5">
                  <c:v>3.4037736969227073E-2</c:v>
                </c:pt>
                <c:pt idx="6">
                  <c:v>2.570517981080056E-2</c:v>
                </c:pt>
              </c:numCache>
            </c:numRef>
          </c:val>
          <c:smooth val="0"/>
          <c:extLst>
            <c:ext xmlns:c16="http://schemas.microsoft.com/office/drawing/2014/chart" uri="{C3380CC4-5D6E-409C-BE32-E72D297353CC}">
              <c16:uniqueId val="{00000002-3970-4F4C-8CE5-31CC5406FD09}"/>
            </c:ext>
          </c:extLst>
        </c:ser>
        <c:dLbls>
          <c:showLegendKey val="0"/>
          <c:showVal val="0"/>
          <c:showCatName val="0"/>
          <c:showSerName val="0"/>
          <c:showPercent val="0"/>
          <c:showBubbleSize val="0"/>
        </c:dLbls>
        <c:marker val="1"/>
        <c:smooth val="0"/>
        <c:axId val="732412368"/>
        <c:axId val="732411952"/>
      </c:lineChart>
      <c:valAx>
        <c:axId val="689455680"/>
        <c:scaling>
          <c:orientation val="minMax"/>
        </c:scaling>
        <c:delete val="0"/>
        <c:axPos val="l"/>
        <c:numFmt formatCode="_-* #,##0.0_-;\-* #,##0.0_-;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MX"/>
          </a:p>
        </c:txPr>
        <c:crossAx val="689456512"/>
        <c:crosses val="autoZero"/>
        <c:crossBetween val="between"/>
      </c:valAx>
      <c:catAx>
        <c:axId val="689456512"/>
        <c:scaling>
          <c:orientation val="minMax"/>
        </c:scaling>
        <c:delete val="1"/>
        <c:axPos val="b"/>
        <c:numFmt formatCode="General" sourceLinked="1"/>
        <c:majorTickMark val="out"/>
        <c:minorTickMark val="none"/>
        <c:tickLblPos val="nextTo"/>
        <c:crossAx val="689455680"/>
        <c:crosses val="autoZero"/>
        <c:auto val="1"/>
        <c:lblAlgn val="ctr"/>
        <c:lblOffset val="100"/>
        <c:noMultiLvlLbl val="0"/>
      </c:catAx>
      <c:valAx>
        <c:axId val="732411952"/>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MX"/>
          </a:p>
        </c:txPr>
        <c:crossAx val="732412368"/>
        <c:crosses val="max"/>
        <c:crossBetween val="between"/>
      </c:valAx>
      <c:catAx>
        <c:axId val="732412368"/>
        <c:scaling>
          <c:orientation val="minMax"/>
        </c:scaling>
        <c:delete val="1"/>
        <c:axPos val="b"/>
        <c:numFmt formatCode="General" sourceLinked="1"/>
        <c:majorTickMark val="out"/>
        <c:minorTickMark val="none"/>
        <c:tickLblPos val="nextTo"/>
        <c:crossAx val="7324119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userShapes r:id="rId4"/>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Hoja2!$B$2:$B$22</cx:f>
        <cx:lvl ptCount="21">
          <cx:pt idx="0">ene-18</cx:pt>
          <cx:pt idx="1">feb-18</cx:pt>
          <cx:pt idx="2">mar-18</cx:pt>
          <cx:pt idx="3">abr-18</cx:pt>
          <cx:pt idx="4">may-18</cx:pt>
          <cx:pt idx="5">jun-18</cx:pt>
          <cx:pt idx="6">jul-18</cx:pt>
          <cx:pt idx="7">ago-18</cx:pt>
          <cx:pt idx="8">sep-18</cx:pt>
          <cx:pt idx="9">oct-18</cx:pt>
          <cx:pt idx="10">nov-18</cx:pt>
          <cx:pt idx="11">dic-18</cx:pt>
          <cx:pt idx="12">ene-19</cx:pt>
          <cx:pt idx="13">feb-19</cx:pt>
          <cx:pt idx="14">mar-19</cx:pt>
          <cx:pt idx="15">abr-19</cx:pt>
          <cx:pt idx="16">may-19</cx:pt>
          <cx:pt idx="17">jun-19</cx:pt>
          <cx:pt idx="18">jul-19</cx:pt>
          <cx:pt idx="19">ago-19</cx:pt>
          <cx:pt idx="20">sep-19</cx:pt>
        </cx:lvl>
      </cx:strDim>
      <cx:numDim type="val">
        <cx:f>Hoja2!$C$2:$C$22</cx:f>
        <cx:lvl ptCount="21" formatCode="###\ ###\ ###\ ###\ ##0.0">
          <cx:pt idx="0">-2.3987641248289999</cx:pt>
          <cx:pt idx="1">-3.949960382465</cx:pt>
          <cx:pt idx="2">-8.0794152541540001</cx:pt>
          <cx:pt idx="3">4.7848985454530002</cx:pt>
          <cx:pt idx="4">0.064954135514999997</cx:pt>
          <cx:pt idx="5">1.8272297626859999</cx:pt>
          <cx:pt idx="6">2.443390267716</cx:pt>
          <cx:pt idx="7">2.916104923956</cx:pt>
          <cx:pt idx="8">5.7587571512229996</cx:pt>
          <cx:pt idx="9">2.1999688323850002</cx:pt>
          <cx:pt idx="10">6.7344481300760002</cx:pt>
          <cx:pt idx="11">4.1797786252530003</cx:pt>
          <cx:pt idx="12">1.3137424591169999</cx:pt>
          <cx:pt idx="13">-0.29473109005499998</cx:pt>
          <cx:pt idx="14">1.5082815618850001</cx:pt>
          <cx:pt idx="15">1.488606036837</cx:pt>
          <cx:pt idx="16">-4.604646932184</cx:pt>
          <cx:pt idx="17">-4.8353213938330004</cx:pt>
          <cx:pt idx="18">-4.3539800505480004</cx:pt>
          <cx:pt idx="19">0.84788306123299995</cx:pt>
          <cx:pt idx="20">-3.4411413577280001</cx:pt>
        </cx:lvl>
      </cx:numDim>
    </cx:data>
  </cx:chartData>
  <cx:chart>
    <cx:title pos="t" align="ctr" overlay="0">
      <cx:tx>
        <cx:txData>
          <cx:v>Variación de la Actividad Industrial del Plástico y Hule</cx:v>
        </cx:txData>
      </cx:tx>
      <cx:txPr>
        <a:bodyPr rot="0" spcFirstLastPara="1" vertOverflow="ellipsis" vert="horz" wrap="square" lIns="38100" tIns="19050" rIns="38100" bIns="19050" anchor="ctr" anchorCtr="1" compatLnSpc="0"/>
        <a:lstStyle/>
        <a:p>
          <a:pPr algn="ctr" rtl="0">
            <a:defRPr sz="1400" b="0" i="0" u="none" strike="noStrike" kern="1200" spc="0" baseline="0">
              <a:solidFill>
                <a:sysClr val="windowText" lastClr="000000">
                  <a:lumMod val="65000"/>
                  <a:lumOff val="35000"/>
                </a:sysClr>
              </a:solidFill>
              <a:latin typeface="+mn-lt"/>
              <a:ea typeface="+mn-ea"/>
              <a:cs typeface="+mn-cs"/>
            </a:defRPr>
          </a:pPr>
          <a:r>
            <a:rPr kumimoji="0" lang="es-MX" sz="1200" b="1" i="0" u="none" strike="noStrike" kern="1200" cap="none" spc="0" normalizeH="0" baseline="0" noProof="0">
              <a:ln>
                <a:noFill/>
              </a:ln>
              <a:solidFill>
                <a:sysClr val="windowText" lastClr="000000"/>
              </a:solidFill>
              <a:effectLst/>
              <a:uLnTx/>
              <a:uFillTx/>
              <a:latin typeface="Calibri" panose="020F0502020204030204"/>
            </a:rPr>
            <a:t>Variación de la Actividad Industrial del Plástico y Hule</a:t>
          </a:r>
        </a:p>
      </cx:txPr>
    </cx:title>
    <cx:plotArea>
      <cx:plotAreaRegion>
        <cx:series layoutId="waterfall" uniqueId="{93778736-D5F6-4812-82A3-0B8D025293DA}">
          <cx:spPr>
            <a:ln>
              <a:noFill/>
            </a:ln>
          </cx:spPr>
          <cx:dataLabels pos="outEnd">
            <cx:numFmt formatCode="#,##0.0" sourceLinked="0"/>
            <cx:txPr>
              <a:bodyPr spcFirstLastPara="1" vertOverflow="ellipsis" wrap="square" lIns="0" tIns="0" rIns="0" bIns="0" anchor="ctr" anchorCtr="1">
                <a:spAutoFit/>
              </a:bodyPr>
              <a:lstStyle/>
              <a:p>
                <a:pPr>
                  <a:defRPr b="1">
                    <a:solidFill>
                      <a:schemeClr val="tx1"/>
                    </a:solidFill>
                  </a:defRPr>
                </a:pPr>
                <a:endParaRPr lang="es-MX" b="1">
                  <a:solidFill>
                    <a:schemeClr val="tx1"/>
                  </a:solidFill>
                </a:endParaRPr>
              </a:p>
            </cx:txPr>
            <cx:visibility seriesName="0" categoryName="0" value="1"/>
            <cx:separator>, </cx:separator>
          </cx:dataLabels>
          <cx:dataId val="0"/>
          <cx:layoutPr>
            <cx:visibility connectorLines="0"/>
            <cx:subtotals/>
          </cx:layoutPr>
        </cx:series>
      </cx:plotAreaRegion>
      <cx:axis id="0">
        <cx:catScaling gapWidth="0.5"/>
        <cx:tickLabels/>
        <cx:txPr>
          <a:bodyPr spcFirstLastPara="1" vertOverflow="ellipsis" wrap="square" lIns="0" tIns="0" rIns="0" bIns="0" anchor="ctr" anchorCtr="1"/>
          <a:lstStyle/>
          <a:p>
            <a:pPr>
              <a:defRPr>
                <a:solidFill>
                  <a:schemeClr val="tx1"/>
                </a:solidFill>
              </a:defRPr>
            </a:pPr>
            <a:endParaRPr lang="es-MX">
              <a:solidFill>
                <a:schemeClr val="tx1"/>
              </a:solidFill>
            </a:endParaRPr>
          </a:p>
        </cx:txPr>
      </cx:axis>
      <cx:axis id="1">
        <cx:valScaling min="-20"/>
        <cx:majorGridlines/>
        <cx:tickLabels/>
        <cx:numFmt formatCode="#,##0" sourceLinked="0"/>
        <cx:txPr>
          <a:bodyPr spcFirstLastPara="1" vertOverflow="ellipsis" wrap="square" lIns="0" tIns="0" rIns="0" bIns="0" anchor="ctr" anchorCtr="1"/>
          <a:lstStyle/>
          <a:p>
            <a:pPr>
              <a:defRPr>
                <a:solidFill>
                  <a:schemeClr val="tx1"/>
                </a:solidFill>
              </a:defRPr>
            </a:pPr>
            <a:endParaRPr lang="es-MX">
              <a:solidFill>
                <a:schemeClr val="tx1"/>
              </a:solidFill>
            </a:endParaRPr>
          </a:p>
        </cx:txPr>
      </cx:axis>
    </cx:plotArea>
    <cx:legend pos="t" align="ctr" overlay="0"/>
  </cx:chart>
  <cx:spPr>
    <a:ln>
      <a:noFill/>
    </a:ln>
  </cx:spPr>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bodyPr/>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bodyPr wrap="square" lIns="38100" tIns="19050" rIns="38100" bIns="19050" anchor="ctr">
      <a:spAutoFit/>
    </cs:bodyPr>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bodyPr/>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tx1">
        <a:lumMod val="65000"/>
        <a:lumOff val="35000"/>
      </a:schemeClr>
    </cs:fontRef>
    <cs:defRPr sz="900" kern="1200"/>
    <cs:bodyPr/>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0.13984</cdr:x>
      <cdr:y>0.03259</cdr:y>
    </cdr:from>
    <cdr:to>
      <cdr:x>0.80971</cdr:x>
      <cdr:y>0.09402</cdr:y>
    </cdr:to>
    <cdr:sp macro="" textlink="">
      <cdr:nvSpPr>
        <cdr:cNvPr id="2" name="CuadroTexto 1"/>
        <cdr:cNvSpPr txBox="1"/>
      </cdr:nvSpPr>
      <cdr:spPr>
        <a:xfrm xmlns:a="http://schemas.openxmlformats.org/drawingml/2006/main">
          <a:off x="639354" y="89388"/>
          <a:ext cx="3062654" cy="1685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MX"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F487DF-20DE-4533-A53B-A91DACB70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4790</Words>
  <Characters>26346</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2019-10-30T17:13:00Z</cp:lastPrinted>
  <dcterms:created xsi:type="dcterms:W3CDTF">2019-10-30T17:26:00Z</dcterms:created>
  <dcterms:modified xsi:type="dcterms:W3CDTF">2019-10-30T17:26:00Z</dcterms:modified>
</cp:coreProperties>
</file>