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03039" w14:textId="77777777" w:rsidR="00F012EF" w:rsidRDefault="00F012EF" w:rsidP="00973FA6">
      <w:pPr>
        <w:spacing w:after="120" w:line="276" w:lineRule="auto"/>
        <w:ind w:hanging="142"/>
        <w:rPr>
          <w:rFonts w:cs="Arial"/>
          <w:b/>
          <w:smallCaps/>
          <w:szCs w:val="24"/>
        </w:rPr>
      </w:pPr>
    </w:p>
    <w:p w14:paraId="5B66CAF4" w14:textId="77777777" w:rsidR="008D63C8" w:rsidRDefault="00973FA6" w:rsidP="00E03CAF">
      <w:pPr>
        <w:pStyle w:val="Ttulo1"/>
        <w:spacing w:after="120" w:line="240" w:lineRule="auto"/>
      </w:pPr>
      <w:r w:rsidRPr="00973FA6">
        <w:t>Opinión de la Comisión de Economía, Comercio y Competitividad Respecto Al Proyecto De Presupuesto De Egresos De La Federación Para El Ejercicio Fiscal 2020</w:t>
      </w:r>
      <w:r w:rsidR="00503134">
        <w:t xml:space="preserve"> en el Gasto del Sector de Economía, Comercio y Competitividad</w:t>
      </w:r>
    </w:p>
    <w:p w14:paraId="31BBD8CB" w14:textId="6628C63C" w:rsidR="00832632" w:rsidRDefault="00973FA6" w:rsidP="00E03CAF">
      <w:pPr>
        <w:tabs>
          <w:tab w:val="left" w:pos="3795"/>
        </w:tabs>
        <w:spacing w:after="120" w:line="240" w:lineRule="auto"/>
        <w:rPr>
          <w:rFonts w:cs="Arial"/>
          <w:szCs w:val="24"/>
        </w:rPr>
      </w:pPr>
      <w:r w:rsidRPr="00973FA6">
        <w:rPr>
          <w:rFonts w:cs="Arial"/>
          <w:szCs w:val="24"/>
        </w:rPr>
        <w:t xml:space="preserve">La Comisión de Presupuesto y Cuenta Pública, con fundamento en lo dispuesto por los artículos 74, fracción IV de la Constitución Política de los Estados Unidos Mexicanos; 39, 44 numeral 4 y 45 numeral 6, incisos f) y g) de la Ley Orgánica del Congreso General de los Estados Unidos Mexicanos; 42 fracción VIII de la Ley Federal de Presupuesto y Responsabilidad Hacendaria (LFPRH); 69 numeral 4, 79 numeral 3 fracción II, 157 numeral 1 fracción IV, 167 numerales 1 y 4, 191 numerales 1, 2 y 3, 198 numeral 5 y 220 del Reglamento de la Cámara de Diputados del H. Congreso de la Unión emitió el </w:t>
      </w:r>
      <w:r w:rsidRPr="00EE255C">
        <w:rPr>
          <w:rFonts w:cs="Arial"/>
          <w:b/>
          <w:szCs w:val="24"/>
        </w:rPr>
        <w:t>Acuerdo por el que se establecen los Lineamientos para el procedimiento de participación de las comisiones ordinarias en el análisis del Proyecto de Presupuesto de Egresos de la Federación para el Ejercicio Fiscal 2020</w:t>
      </w:r>
      <w:r w:rsidRPr="00973FA6">
        <w:rPr>
          <w:rFonts w:cs="Arial"/>
          <w:szCs w:val="24"/>
        </w:rPr>
        <w:t xml:space="preserve">, publicado en la Gaceta Parlamentaria el día </w:t>
      </w:r>
      <w:r w:rsidR="00023DCF">
        <w:rPr>
          <w:rFonts w:cs="Arial"/>
          <w:szCs w:val="24"/>
        </w:rPr>
        <w:t xml:space="preserve">2 </w:t>
      </w:r>
      <w:r w:rsidRPr="00973FA6">
        <w:rPr>
          <w:rFonts w:cs="Arial"/>
          <w:szCs w:val="24"/>
        </w:rPr>
        <w:t xml:space="preserve">de </w:t>
      </w:r>
      <w:r w:rsidR="00023DCF">
        <w:rPr>
          <w:rFonts w:cs="Arial"/>
          <w:szCs w:val="24"/>
        </w:rPr>
        <w:t>octubre</w:t>
      </w:r>
      <w:r w:rsidRPr="00973FA6">
        <w:rPr>
          <w:rFonts w:cs="Arial"/>
          <w:szCs w:val="24"/>
        </w:rPr>
        <w:t xml:space="preserve"> de 2019.</w:t>
      </w:r>
    </w:p>
    <w:p w14:paraId="0E78A862" w14:textId="77777777" w:rsidR="00503134" w:rsidRDefault="00503134" w:rsidP="00E03CAF">
      <w:pPr>
        <w:tabs>
          <w:tab w:val="left" w:pos="3795"/>
        </w:tabs>
        <w:spacing w:after="120" w:line="240" w:lineRule="auto"/>
        <w:rPr>
          <w:rFonts w:cs="Arial"/>
          <w:szCs w:val="24"/>
        </w:rPr>
      </w:pPr>
      <w:r w:rsidRPr="00503134">
        <w:rPr>
          <w:rFonts w:cs="Arial"/>
          <w:szCs w:val="24"/>
        </w:rPr>
        <w:t xml:space="preserve">En este sentido, esta Comisión de </w:t>
      </w:r>
      <w:r>
        <w:rPr>
          <w:rFonts w:cs="Arial"/>
          <w:szCs w:val="24"/>
        </w:rPr>
        <w:t>Economía, Comercio y Competitividad</w:t>
      </w:r>
      <w:r w:rsidRPr="00503134">
        <w:rPr>
          <w:rFonts w:cs="Arial"/>
          <w:szCs w:val="24"/>
        </w:rPr>
        <w:t xml:space="preserve"> somete a consideración de la Comisión de Presupuesto y Cuenta Pública la </w:t>
      </w:r>
      <w:r w:rsidRPr="00503134">
        <w:rPr>
          <w:rFonts w:cs="Arial"/>
          <w:b/>
          <w:szCs w:val="24"/>
        </w:rPr>
        <w:t>Opinión respecto al Proyecto de Presupuesto de Egresos para el Ejercicio Fiscal 2020 en el Gasto del Sector de Economía, Comercio y Competitividad</w:t>
      </w:r>
      <w:r w:rsidRPr="00503134">
        <w:rPr>
          <w:rFonts w:cs="Arial"/>
          <w:szCs w:val="24"/>
        </w:rPr>
        <w:t xml:space="preserve"> conforme a los siguientes:</w:t>
      </w:r>
    </w:p>
    <w:p w14:paraId="45E079C3" w14:textId="77777777" w:rsidR="008D63C8" w:rsidRDefault="00EB2F86" w:rsidP="00E03CAF">
      <w:pPr>
        <w:pStyle w:val="Ttulo1"/>
        <w:spacing w:after="120" w:line="240" w:lineRule="auto"/>
      </w:pPr>
      <w:r>
        <w:t xml:space="preserve">I. </w:t>
      </w:r>
      <w:r w:rsidR="00A25309">
        <w:t>Antecedentes</w:t>
      </w:r>
    </w:p>
    <w:p w14:paraId="4FAC1697" w14:textId="77777777" w:rsidR="0095297B" w:rsidRDefault="004F5CEA" w:rsidP="00E03CAF">
      <w:pPr>
        <w:pStyle w:val="Prrafodelista"/>
        <w:numPr>
          <w:ilvl w:val="0"/>
          <w:numId w:val="13"/>
        </w:numPr>
        <w:spacing w:after="120" w:line="240" w:lineRule="auto"/>
        <w:contextualSpacing w:val="0"/>
        <w:rPr>
          <w:rFonts w:ascii="Century Gothic" w:hAnsi="Century Gothic"/>
          <w:sz w:val="24"/>
        </w:rPr>
      </w:pPr>
      <w:r w:rsidRPr="004F5CEA">
        <w:rPr>
          <w:rFonts w:ascii="Century Gothic" w:hAnsi="Century Gothic"/>
          <w:sz w:val="24"/>
        </w:rPr>
        <w:t xml:space="preserve">El 8 de septiembre de 2019 el Ejecutivo Federal presentó a esta Soberanía la Iniciativa de Decreto por el que se expide la Ley de Ingresos y el Proyecto de Presupuesto de Egresos para el Ejercicio Fiscal 2020, para su estudio, análisis, discusión y </w:t>
      </w:r>
      <w:r w:rsidR="00874E2B">
        <w:rPr>
          <w:rFonts w:ascii="Century Gothic" w:hAnsi="Century Gothic"/>
          <w:sz w:val="24"/>
        </w:rPr>
        <w:t>aprobación</w:t>
      </w:r>
      <w:r w:rsidRPr="004F5CEA">
        <w:rPr>
          <w:rFonts w:ascii="Century Gothic" w:hAnsi="Century Gothic"/>
          <w:sz w:val="24"/>
        </w:rPr>
        <w:t>.</w:t>
      </w:r>
    </w:p>
    <w:p w14:paraId="3F205ABC" w14:textId="2191CC6D" w:rsidR="00C721D3" w:rsidRDefault="00C721D3" w:rsidP="00E03CAF">
      <w:pPr>
        <w:pStyle w:val="Prrafodelista"/>
        <w:numPr>
          <w:ilvl w:val="0"/>
          <w:numId w:val="13"/>
        </w:numPr>
        <w:spacing w:after="120" w:line="240" w:lineRule="auto"/>
        <w:contextualSpacing w:val="0"/>
        <w:rPr>
          <w:rFonts w:ascii="Century Gothic" w:hAnsi="Century Gothic"/>
          <w:sz w:val="24"/>
        </w:rPr>
      </w:pPr>
      <w:r w:rsidRPr="00C721D3">
        <w:rPr>
          <w:rFonts w:ascii="Century Gothic" w:hAnsi="Century Gothic"/>
          <w:sz w:val="24"/>
        </w:rPr>
        <w:t xml:space="preserve">El </w:t>
      </w:r>
      <w:r w:rsidR="00023DCF">
        <w:rPr>
          <w:rFonts w:ascii="Century Gothic" w:hAnsi="Century Gothic"/>
          <w:sz w:val="24"/>
        </w:rPr>
        <w:t xml:space="preserve">miércoles 2 </w:t>
      </w:r>
      <w:r w:rsidRPr="00C721D3">
        <w:rPr>
          <w:rFonts w:ascii="Century Gothic" w:hAnsi="Century Gothic"/>
          <w:sz w:val="24"/>
        </w:rPr>
        <w:t xml:space="preserve">de </w:t>
      </w:r>
      <w:r w:rsidR="00023DCF">
        <w:rPr>
          <w:rFonts w:ascii="Century Gothic" w:hAnsi="Century Gothic"/>
          <w:sz w:val="24"/>
        </w:rPr>
        <w:t xml:space="preserve">octubre </w:t>
      </w:r>
      <w:r>
        <w:rPr>
          <w:rFonts w:ascii="Century Gothic" w:hAnsi="Century Gothic"/>
          <w:sz w:val="24"/>
        </w:rPr>
        <w:t>de 2019</w:t>
      </w:r>
      <w:r w:rsidRPr="00C721D3">
        <w:rPr>
          <w:rFonts w:ascii="Century Gothic" w:hAnsi="Century Gothic"/>
          <w:sz w:val="24"/>
        </w:rPr>
        <w:t xml:space="preserve">, se publicaron en la Gaceta Parlamentaria de la Cámara de Diputados, los “Acuerdos de la Comisión de Presupuesto y Cuenta Pública relativos al procedimiento de participación de las Comisiones Ordinarias en el examen y </w:t>
      </w:r>
      <w:r w:rsidRPr="00C721D3">
        <w:rPr>
          <w:rFonts w:ascii="Century Gothic" w:hAnsi="Century Gothic"/>
          <w:sz w:val="24"/>
        </w:rPr>
        <w:lastRenderedPageBreak/>
        <w:t xml:space="preserve">discusión del Proyecto de Presupuesto </w:t>
      </w:r>
      <w:r>
        <w:rPr>
          <w:rFonts w:ascii="Century Gothic" w:hAnsi="Century Gothic"/>
          <w:sz w:val="24"/>
        </w:rPr>
        <w:t xml:space="preserve">de </w:t>
      </w:r>
      <w:r w:rsidR="00C65307">
        <w:rPr>
          <w:rFonts w:ascii="Century Gothic" w:hAnsi="Century Gothic"/>
          <w:sz w:val="24"/>
        </w:rPr>
        <w:t>Egresos de la Federación 2020”</w:t>
      </w:r>
      <w:r w:rsidRPr="00C721D3">
        <w:rPr>
          <w:rFonts w:ascii="Century Gothic" w:hAnsi="Century Gothic"/>
          <w:sz w:val="24"/>
        </w:rPr>
        <w:t>.</w:t>
      </w:r>
    </w:p>
    <w:p w14:paraId="5745AA59" w14:textId="77777777" w:rsidR="00EB2F86" w:rsidRDefault="00EB2F86" w:rsidP="00E03CAF">
      <w:pPr>
        <w:pStyle w:val="Prrafodelista"/>
        <w:spacing w:after="120" w:line="240" w:lineRule="auto"/>
        <w:contextualSpacing w:val="0"/>
        <w:rPr>
          <w:rFonts w:ascii="Century Gothic" w:hAnsi="Century Gothic"/>
          <w:sz w:val="24"/>
        </w:rPr>
      </w:pPr>
    </w:p>
    <w:p w14:paraId="26A5002F" w14:textId="7F2C1D1E" w:rsidR="00EB2F86" w:rsidRDefault="00EB2F86" w:rsidP="00E03CAF">
      <w:pPr>
        <w:pStyle w:val="Prrafodelista"/>
        <w:numPr>
          <w:ilvl w:val="0"/>
          <w:numId w:val="13"/>
        </w:numPr>
        <w:spacing w:after="120" w:line="240" w:lineRule="auto"/>
        <w:contextualSpacing w:val="0"/>
        <w:rPr>
          <w:rFonts w:ascii="Century Gothic" w:hAnsi="Century Gothic"/>
          <w:sz w:val="24"/>
        </w:rPr>
      </w:pPr>
      <w:r w:rsidRPr="00EB2F86">
        <w:rPr>
          <w:rFonts w:ascii="Century Gothic" w:hAnsi="Century Gothic"/>
          <w:sz w:val="24"/>
        </w:rPr>
        <w:t xml:space="preserve">En la </w:t>
      </w:r>
      <w:r w:rsidR="005B5E9B">
        <w:rPr>
          <w:rFonts w:ascii="Century Gothic" w:hAnsi="Century Gothic"/>
          <w:sz w:val="24"/>
        </w:rPr>
        <w:t>Séptima</w:t>
      </w:r>
      <w:r w:rsidR="005B5E9B" w:rsidRPr="00EB2F86">
        <w:rPr>
          <w:rFonts w:ascii="Century Gothic" w:hAnsi="Century Gothic"/>
          <w:sz w:val="24"/>
        </w:rPr>
        <w:t xml:space="preserve"> </w:t>
      </w:r>
      <w:r w:rsidRPr="00EB2F86">
        <w:rPr>
          <w:rFonts w:ascii="Century Gothic" w:hAnsi="Century Gothic"/>
          <w:sz w:val="24"/>
        </w:rPr>
        <w:t xml:space="preserve">Reunión Ordinaria de la Comisión de Economía, Comercio y Competitividad, celebrada el </w:t>
      </w:r>
      <w:r w:rsidR="005B5E9B">
        <w:rPr>
          <w:rFonts w:ascii="Century Gothic" w:hAnsi="Century Gothic"/>
          <w:sz w:val="24"/>
        </w:rPr>
        <w:t>29 de octubre</w:t>
      </w:r>
      <w:r w:rsidRPr="00EB2F86">
        <w:rPr>
          <w:rFonts w:ascii="Century Gothic" w:hAnsi="Century Gothic"/>
          <w:sz w:val="24"/>
        </w:rPr>
        <w:t xml:space="preserve"> </w:t>
      </w:r>
      <w:r w:rsidR="007A0A4A">
        <w:rPr>
          <w:rFonts w:ascii="Century Gothic" w:hAnsi="Century Gothic"/>
          <w:sz w:val="24"/>
        </w:rPr>
        <w:t>de 2019</w:t>
      </w:r>
      <w:r w:rsidRPr="00EB2F86">
        <w:rPr>
          <w:rFonts w:ascii="Century Gothic" w:hAnsi="Century Gothic"/>
          <w:sz w:val="24"/>
        </w:rPr>
        <w:t>, se presentó al pleno de esta, la Opinión de la Comisión de Economía, Comercio y Competitividad, Respecto al Proyecto de Presupuesto de Egresos de la Federación para el Ejercicio Fiscal 20</w:t>
      </w:r>
      <w:r w:rsidR="00CF14E3">
        <w:rPr>
          <w:rFonts w:ascii="Century Gothic" w:hAnsi="Century Gothic"/>
          <w:sz w:val="24"/>
        </w:rPr>
        <w:t>20</w:t>
      </w:r>
      <w:r w:rsidR="007A0A4A">
        <w:rPr>
          <w:rFonts w:ascii="Century Gothic" w:hAnsi="Century Gothic"/>
          <w:sz w:val="24"/>
        </w:rPr>
        <w:t xml:space="preserve"> en el Gasto del Sector de Economía, Comercio y Competitividad.</w:t>
      </w:r>
    </w:p>
    <w:p w14:paraId="2304DB79" w14:textId="77777777" w:rsidR="00AA51A9" w:rsidRPr="00AA51A9" w:rsidRDefault="001059E7" w:rsidP="00E03CAF">
      <w:pPr>
        <w:pStyle w:val="Ttulo1"/>
        <w:spacing w:after="120" w:line="240" w:lineRule="auto"/>
      </w:pPr>
      <w:r w:rsidRPr="001059E7">
        <w:t>II. Contenido del Proyecto de Presupuesto</w:t>
      </w:r>
      <w:r>
        <w:t xml:space="preserve"> 2020</w:t>
      </w:r>
    </w:p>
    <w:p w14:paraId="0C6486FA" w14:textId="2C0FFCB7" w:rsidR="001059E7" w:rsidRDefault="001059E7" w:rsidP="00E03CAF">
      <w:pPr>
        <w:spacing w:after="120" w:line="240" w:lineRule="auto"/>
      </w:pPr>
      <w:r w:rsidRPr="001059E7">
        <w:t>De conformidad con lo dispuesto por los artículos 74, fracción IV de la Constitución Política de los Estados Unidos Mexicanos, 42 y 43 de la Ley Federal de Presupuesto y Responsabilidad Hacendaria el Ejecutivo Federal presentó a la Cámara de Diputados el Proyecto de Presupuesto de Egresos de la Federaci</w:t>
      </w:r>
      <w:r w:rsidR="00C65307">
        <w:t>ón para el Ejercicio Fiscal 2020 (PPEF 2020)</w:t>
      </w:r>
      <w:r w:rsidRPr="001059E7">
        <w:t xml:space="preserve">, mismo que considera erogaciones por </w:t>
      </w:r>
      <w:r w:rsidR="001649C1">
        <w:t>6,255.6</w:t>
      </w:r>
      <w:r w:rsidRPr="001059E7">
        <w:t xml:space="preserve"> millones de pesos (mdp) para el Ramo 10 Economía, lo que representa un decremento del </w:t>
      </w:r>
      <w:r w:rsidR="001649C1">
        <w:t>31.5</w:t>
      </w:r>
      <w:r w:rsidR="008B4BE3">
        <w:t xml:space="preserve"> </w:t>
      </w:r>
      <w:r w:rsidR="00FA6989">
        <w:t>%</w:t>
      </w:r>
      <w:r w:rsidRPr="001059E7">
        <w:t xml:space="preserve"> en términos reales, es decir </w:t>
      </w:r>
      <w:r w:rsidR="001649C1">
        <w:t xml:space="preserve">3,140.7 </w:t>
      </w:r>
      <w:r w:rsidRPr="001059E7">
        <w:t>mdp menos</w:t>
      </w:r>
      <w:r w:rsidR="00986F67">
        <w:t xml:space="preserve"> en</w:t>
      </w:r>
      <w:r w:rsidR="008B4BE3">
        <w:t xml:space="preserve"> 2020</w:t>
      </w:r>
      <w:r w:rsidRPr="001059E7">
        <w:t xml:space="preserve"> con respecto a lo aproba</w:t>
      </w:r>
      <w:r w:rsidR="008B4BE3">
        <w:t>do para el Ejercicio Fiscal 2019</w:t>
      </w:r>
      <w:r w:rsidR="00ED02C4">
        <w:t xml:space="preserve"> (PEF 2019)</w:t>
      </w:r>
      <w:r w:rsidRPr="001059E7">
        <w:t xml:space="preserve">. Para el Ramo 41 Comisión Federal de Competencia Económica, se tienen previstas erogaciones por </w:t>
      </w:r>
      <w:r w:rsidR="001649C1">
        <w:t>589.5</w:t>
      </w:r>
      <w:r w:rsidR="008B4BE3">
        <w:t xml:space="preserve"> </w:t>
      </w:r>
      <w:r w:rsidRPr="001059E7">
        <w:t xml:space="preserve">mdp, lo que implica una disminución por </w:t>
      </w:r>
      <w:r w:rsidR="001649C1">
        <w:t>14.3</w:t>
      </w:r>
      <w:r w:rsidR="008B4BE3">
        <w:t xml:space="preserve"> </w:t>
      </w:r>
      <w:r w:rsidRPr="001059E7">
        <w:t>mdp</w:t>
      </w:r>
      <w:r w:rsidR="00986F67">
        <w:t xml:space="preserve"> para</w:t>
      </w:r>
      <w:r w:rsidR="008B4BE3">
        <w:t xml:space="preserve"> 2020</w:t>
      </w:r>
      <w:r w:rsidRPr="001059E7">
        <w:t xml:space="preserve"> es decir, </w:t>
      </w:r>
      <w:r w:rsidR="001649C1">
        <w:t>2.4</w:t>
      </w:r>
      <w:r w:rsidR="00FA6989">
        <w:t xml:space="preserve"> %</w:t>
      </w:r>
      <w:r w:rsidRPr="001059E7">
        <w:t xml:space="preserve"> menos en términos reales en </w:t>
      </w:r>
      <w:r w:rsidR="008B4BE3">
        <w:t>relación a lo aprobado para 2019</w:t>
      </w:r>
      <w:r w:rsidRPr="001059E7">
        <w:t>.</w:t>
      </w:r>
    </w:p>
    <w:p w14:paraId="079AEC61" w14:textId="77777777" w:rsidR="007C3AAD" w:rsidRDefault="00754610" w:rsidP="007C3AAD">
      <w:pPr>
        <w:pStyle w:val="Sinespaciado"/>
        <w:rPr>
          <w:b/>
        </w:rPr>
      </w:pPr>
      <w:r w:rsidRPr="007C3AAD">
        <w:rPr>
          <w:b/>
        </w:rPr>
        <w:t>Sector de Economía</w:t>
      </w:r>
      <w:r w:rsidR="007C3AAD" w:rsidRPr="007C3AAD">
        <w:rPr>
          <w:b/>
        </w:rPr>
        <w:t>, Comercio y Competitividad</w:t>
      </w:r>
    </w:p>
    <w:p w14:paraId="5D6B0A9F" w14:textId="40AD2C31" w:rsidR="007C3AAD" w:rsidRDefault="007C3AAD" w:rsidP="007C3AAD">
      <w:pPr>
        <w:pStyle w:val="Sinespaciado"/>
        <w:rPr>
          <w:sz w:val="18"/>
        </w:rPr>
      </w:pPr>
      <w:r w:rsidRPr="007C3AAD">
        <w:rPr>
          <w:sz w:val="18"/>
        </w:rPr>
        <w:t>201</w:t>
      </w:r>
      <w:r w:rsidR="008C6CF0">
        <w:rPr>
          <w:sz w:val="18"/>
        </w:rPr>
        <w:t>9</w:t>
      </w:r>
      <w:r w:rsidRPr="007C3AAD">
        <w:rPr>
          <w:sz w:val="18"/>
        </w:rPr>
        <w:t xml:space="preserve"> </w:t>
      </w:r>
      <w:r w:rsidR="008C6CF0">
        <w:rPr>
          <w:sz w:val="18"/>
        </w:rPr>
        <w:t>-</w:t>
      </w:r>
      <w:r w:rsidRPr="007C3AAD">
        <w:rPr>
          <w:sz w:val="18"/>
        </w:rPr>
        <w:t xml:space="preserve"> 2020</w:t>
      </w:r>
    </w:p>
    <w:p w14:paraId="6E83573E" w14:textId="3457A17F" w:rsidR="007C3AAD" w:rsidRDefault="007C3AAD" w:rsidP="007C3AAD">
      <w:pPr>
        <w:pStyle w:val="Sinespaciado"/>
        <w:rPr>
          <w:i/>
          <w:sz w:val="18"/>
        </w:rPr>
      </w:pPr>
      <w:r>
        <w:rPr>
          <w:i/>
          <w:sz w:val="18"/>
        </w:rPr>
        <w:t>Cifras en millones de pesos</w:t>
      </w:r>
    </w:p>
    <w:tbl>
      <w:tblPr>
        <w:tblW w:w="3291" w:type="pct"/>
        <w:jc w:val="center"/>
        <w:tblCellMar>
          <w:left w:w="70" w:type="dxa"/>
          <w:right w:w="70" w:type="dxa"/>
        </w:tblCellMar>
        <w:tblLook w:val="04A0" w:firstRow="1" w:lastRow="0" w:firstColumn="1" w:lastColumn="0" w:noHBand="0" w:noVBand="1"/>
      </w:tblPr>
      <w:tblGrid>
        <w:gridCol w:w="1841"/>
        <w:gridCol w:w="947"/>
        <w:gridCol w:w="947"/>
        <w:gridCol w:w="1158"/>
        <w:gridCol w:w="924"/>
      </w:tblGrid>
      <w:tr w:rsidR="009834C9" w:rsidRPr="00D46377" w14:paraId="1C16B7AF" w14:textId="77777777" w:rsidTr="00847DE4">
        <w:trPr>
          <w:trHeight w:val="20"/>
          <w:jc w:val="center"/>
        </w:trPr>
        <w:tc>
          <w:tcPr>
            <w:tcW w:w="1583" w:type="pct"/>
            <w:vMerge w:val="restart"/>
            <w:tcBorders>
              <w:top w:val="nil"/>
              <w:left w:val="nil"/>
              <w:bottom w:val="nil"/>
              <w:right w:val="nil"/>
            </w:tcBorders>
            <w:shd w:val="clear" w:color="auto" w:fill="006600"/>
            <w:vAlign w:val="center"/>
            <w:hideMark/>
          </w:tcPr>
          <w:p w14:paraId="4238F2F4" w14:textId="77777777" w:rsidR="009834C9" w:rsidRPr="00D46377" w:rsidRDefault="009834C9" w:rsidP="00620FBB">
            <w:pPr>
              <w:spacing w:after="0" w:line="240" w:lineRule="auto"/>
              <w:jc w:val="center"/>
              <w:rPr>
                <w:rFonts w:eastAsia="Times New Roman" w:cs="Arial"/>
                <w:b/>
                <w:bCs/>
                <w:color w:val="FFFFFF"/>
                <w:szCs w:val="16"/>
                <w:lang w:eastAsia="es-MX"/>
              </w:rPr>
            </w:pPr>
            <w:r>
              <w:rPr>
                <w:rFonts w:eastAsia="Times New Roman" w:cs="Arial"/>
                <w:b/>
                <w:bCs/>
                <w:color w:val="FFFFFF"/>
                <w:szCs w:val="16"/>
                <w:lang w:eastAsia="es-MX"/>
              </w:rPr>
              <w:t>Ramo</w:t>
            </w:r>
          </w:p>
        </w:tc>
        <w:tc>
          <w:tcPr>
            <w:tcW w:w="814" w:type="pct"/>
            <w:vMerge w:val="restart"/>
            <w:tcBorders>
              <w:top w:val="nil"/>
              <w:left w:val="nil"/>
              <w:bottom w:val="nil"/>
              <w:right w:val="nil"/>
            </w:tcBorders>
            <w:shd w:val="clear" w:color="auto" w:fill="006600"/>
            <w:vAlign w:val="center"/>
            <w:hideMark/>
          </w:tcPr>
          <w:p w14:paraId="1DCD5F6C" w14:textId="77777777" w:rsidR="009834C9" w:rsidRPr="00D46377" w:rsidRDefault="009834C9" w:rsidP="00620FBB">
            <w:pPr>
              <w:spacing w:after="0" w:line="240" w:lineRule="auto"/>
              <w:jc w:val="center"/>
              <w:rPr>
                <w:rFonts w:eastAsia="Times New Roman" w:cs="Arial"/>
                <w:b/>
                <w:bCs/>
                <w:color w:val="FFFFFF"/>
                <w:szCs w:val="16"/>
                <w:lang w:eastAsia="es-MX"/>
              </w:rPr>
            </w:pPr>
            <w:r w:rsidRPr="00D46377">
              <w:rPr>
                <w:rFonts w:eastAsia="Times New Roman" w:cs="Arial"/>
                <w:b/>
                <w:bCs/>
                <w:color w:val="FFFFFF"/>
                <w:szCs w:val="16"/>
                <w:lang w:eastAsia="es-MX"/>
              </w:rPr>
              <w:t xml:space="preserve"> PEF 2019 </w:t>
            </w:r>
          </w:p>
        </w:tc>
        <w:tc>
          <w:tcPr>
            <w:tcW w:w="814" w:type="pct"/>
            <w:vMerge w:val="restart"/>
            <w:tcBorders>
              <w:top w:val="nil"/>
              <w:left w:val="nil"/>
              <w:bottom w:val="nil"/>
              <w:right w:val="nil"/>
            </w:tcBorders>
            <w:shd w:val="clear" w:color="auto" w:fill="006600"/>
            <w:vAlign w:val="center"/>
            <w:hideMark/>
          </w:tcPr>
          <w:p w14:paraId="6AD27179" w14:textId="77777777" w:rsidR="009834C9" w:rsidRPr="00D46377" w:rsidRDefault="009834C9" w:rsidP="00620FBB">
            <w:pPr>
              <w:spacing w:after="0" w:line="240" w:lineRule="auto"/>
              <w:jc w:val="center"/>
              <w:rPr>
                <w:rFonts w:eastAsia="Times New Roman" w:cs="Arial"/>
                <w:b/>
                <w:bCs/>
                <w:color w:val="FFFFFF"/>
                <w:szCs w:val="16"/>
                <w:lang w:eastAsia="es-MX"/>
              </w:rPr>
            </w:pPr>
            <w:r w:rsidRPr="00D46377">
              <w:rPr>
                <w:rFonts w:eastAsia="Times New Roman" w:cs="Arial"/>
                <w:b/>
                <w:bCs/>
                <w:color w:val="FFFFFF"/>
                <w:szCs w:val="16"/>
                <w:lang w:eastAsia="es-MX"/>
              </w:rPr>
              <w:t xml:space="preserve"> PPEF 2020 </w:t>
            </w:r>
          </w:p>
        </w:tc>
        <w:tc>
          <w:tcPr>
            <w:tcW w:w="1789" w:type="pct"/>
            <w:gridSpan w:val="2"/>
            <w:tcBorders>
              <w:top w:val="nil"/>
              <w:left w:val="nil"/>
              <w:bottom w:val="single" w:sz="4" w:space="0" w:color="auto"/>
              <w:right w:val="nil"/>
            </w:tcBorders>
            <w:shd w:val="clear" w:color="auto" w:fill="006600"/>
            <w:vAlign w:val="center"/>
            <w:hideMark/>
          </w:tcPr>
          <w:p w14:paraId="2658147D" w14:textId="77777777" w:rsidR="009834C9" w:rsidRPr="00D46377" w:rsidRDefault="009834C9" w:rsidP="00620FBB">
            <w:pPr>
              <w:spacing w:after="0" w:line="240" w:lineRule="auto"/>
              <w:jc w:val="center"/>
              <w:rPr>
                <w:rFonts w:eastAsia="Times New Roman" w:cs="Arial"/>
                <w:b/>
                <w:bCs/>
                <w:color w:val="FFFFFF"/>
                <w:szCs w:val="16"/>
                <w:lang w:eastAsia="es-MX"/>
              </w:rPr>
            </w:pPr>
            <w:r w:rsidRPr="00D46377">
              <w:rPr>
                <w:rFonts w:eastAsia="Times New Roman" w:cs="Arial"/>
                <w:b/>
                <w:bCs/>
                <w:color w:val="FFFFFF"/>
                <w:szCs w:val="16"/>
                <w:lang w:eastAsia="es-MX"/>
              </w:rPr>
              <w:t xml:space="preserve"> Var. PPEF 2020 vs PEF 2019 </w:t>
            </w:r>
          </w:p>
        </w:tc>
      </w:tr>
      <w:tr w:rsidR="009834C9" w:rsidRPr="00D46377" w14:paraId="7481FA72" w14:textId="77777777" w:rsidTr="00847DE4">
        <w:trPr>
          <w:trHeight w:val="20"/>
          <w:jc w:val="center"/>
        </w:trPr>
        <w:tc>
          <w:tcPr>
            <w:tcW w:w="1583" w:type="pct"/>
            <w:vMerge/>
            <w:tcBorders>
              <w:top w:val="nil"/>
              <w:left w:val="nil"/>
              <w:bottom w:val="nil"/>
              <w:right w:val="nil"/>
            </w:tcBorders>
            <w:shd w:val="clear" w:color="auto" w:fill="006600"/>
            <w:vAlign w:val="center"/>
            <w:hideMark/>
          </w:tcPr>
          <w:p w14:paraId="2E9177DC" w14:textId="77777777" w:rsidR="009834C9" w:rsidRPr="00D46377" w:rsidRDefault="009834C9" w:rsidP="00620FBB">
            <w:pPr>
              <w:spacing w:after="0" w:line="240" w:lineRule="auto"/>
              <w:jc w:val="left"/>
              <w:rPr>
                <w:rFonts w:eastAsia="Times New Roman" w:cs="Arial"/>
                <w:b/>
                <w:bCs/>
                <w:color w:val="FFFFFF"/>
                <w:szCs w:val="16"/>
                <w:lang w:eastAsia="es-MX"/>
              </w:rPr>
            </w:pPr>
          </w:p>
        </w:tc>
        <w:tc>
          <w:tcPr>
            <w:tcW w:w="814" w:type="pct"/>
            <w:vMerge/>
            <w:tcBorders>
              <w:top w:val="nil"/>
              <w:left w:val="nil"/>
              <w:bottom w:val="nil"/>
              <w:right w:val="nil"/>
            </w:tcBorders>
            <w:shd w:val="clear" w:color="auto" w:fill="006600"/>
            <w:vAlign w:val="center"/>
            <w:hideMark/>
          </w:tcPr>
          <w:p w14:paraId="1DB0111C" w14:textId="77777777" w:rsidR="009834C9" w:rsidRPr="00D46377" w:rsidRDefault="009834C9" w:rsidP="00620FBB">
            <w:pPr>
              <w:spacing w:after="0" w:line="240" w:lineRule="auto"/>
              <w:jc w:val="left"/>
              <w:rPr>
                <w:rFonts w:eastAsia="Times New Roman" w:cs="Arial"/>
                <w:b/>
                <w:bCs/>
                <w:color w:val="FFFFFF"/>
                <w:szCs w:val="16"/>
                <w:lang w:eastAsia="es-MX"/>
              </w:rPr>
            </w:pPr>
          </w:p>
        </w:tc>
        <w:tc>
          <w:tcPr>
            <w:tcW w:w="814" w:type="pct"/>
            <w:vMerge/>
            <w:tcBorders>
              <w:top w:val="nil"/>
              <w:left w:val="nil"/>
              <w:bottom w:val="nil"/>
              <w:right w:val="nil"/>
            </w:tcBorders>
            <w:shd w:val="clear" w:color="auto" w:fill="006600"/>
            <w:vAlign w:val="center"/>
            <w:hideMark/>
          </w:tcPr>
          <w:p w14:paraId="068D1F04" w14:textId="77777777" w:rsidR="009834C9" w:rsidRPr="00D46377" w:rsidRDefault="009834C9" w:rsidP="00620FBB">
            <w:pPr>
              <w:spacing w:after="0" w:line="240" w:lineRule="auto"/>
              <w:jc w:val="left"/>
              <w:rPr>
                <w:rFonts w:eastAsia="Times New Roman" w:cs="Arial"/>
                <w:b/>
                <w:bCs/>
                <w:color w:val="FFFFFF"/>
                <w:szCs w:val="16"/>
                <w:lang w:eastAsia="es-MX"/>
              </w:rPr>
            </w:pPr>
          </w:p>
        </w:tc>
        <w:tc>
          <w:tcPr>
            <w:tcW w:w="995" w:type="pct"/>
            <w:tcBorders>
              <w:top w:val="nil"/>
              <w:left w:val="nil"/>
              <w:bottom w:val="nil"/>
              <w:right w:val="nil"/>
            </w:tcBorders>
            <w:shd w:val="clear" w:color="auto" w:fill="006600"/>
            <w:noWrap/>
            <w:vAlign w:val="center"/>
            <w:hideMark/>
          </w:tcPr>
          <w:p w14:paraId="6EEB86A3" w14:textId="77777777" w:rsidR="009834C9" w:rsidRPr="00D46377" w:rsidRDefault="009834C9" w:rsidP="00620FBB">
            <w:pPr>
              <w:spacing w:after="0" w:line="240" w:lineRule="auto"/>
              <w:jc w:val="center"/>
              <w:rPr>
                <w:rFonts w:eastAsia="Times New Roman" w:cs="Arial"/>
                <w:b/>
                <w:bCs/>
                <w:color w:val="FFFFFF"/>
                <w:szCs w:val="16"/>
                <w:lang w:eastAsia="es-MX"/>
              </w:rPr>
            </w:pPr>
            <w:r w:rsidRPr="00D46377">
              <w:rPr>
                <w:rFonts w:eastAsia="Times New Roman" w:cs="Arial"/>
                <w:b/>
                <w:bCs/>
                <w:color w:val="FFFFFF"/>
                <w:szCs w:val="16"/>
                <w:lang w:eastAsia="es-MX"/>
              </w:rPr>
              <w:t>Abs.Real</w:t>
            </w:r>
          </w:p>
        </w:tc>
        <w:tc>
          <w:tcPr>
            <w:tcW w:w="793" w:type="pct"/>
            <w:tcBorders>
              <w:top w:val="nil"/>
              <w:left w:val="nil"/>
              <w:bottom w:val="nil"/>
              <w:right w:val="nil"/>
            </w:tcBorders>
            <w:shd w:val="clear" w:color="auto" w:fill="006600"/>
            <w:noWrap/>
            <w:vAlign w:val="center"/>
            <w:hideMark/>
          </w:tcPr>
          <w:p w14:paraId="5C98FF2B" w14:textId="77777777" w:rsidR="009834C9" w:rsidRPr="00D46377" w:rsidRDefault="009834C9" w:rsidP="00620FBB">
            <w:pPr>
              <w:spacing w:after="0" w:line="240" w:lineRule="auto"/>
              <w:jc w:val="center"/>
              <w:rPr>
                <w:rFonts w:eastAsia="Times New Roman" w:cs="Arial"/>
                <w:b/>
                <w:bCs/>
                <w:color w:val="FFFFFF"/>
                <w:szCs w:val="16"/>
                <w:lang w:eastAsia="es-MX"/>
              </w:rPr>
            </w:pPr>
            <w:r w:rsidRPr="00D46377">
              <w:rPr>
                <w:rFonts w:eastAsia="Times New Roman" w:cs="Arial"/>
                <w:b/>
                <w:bCs/>
                <w:color w:val="FFFFFF"/>
                <w:szCs w:val="16"/>
                <w:lang w:eastAsia="es-MX"/>
              </w:rPr>
              <w:t xml:space="preserve">% Real </w:t>
            </w:r>
          </w:p>
        </w:tc>
      </w:tr>
      <w:tr w:rsidR="009834C9" w:rsidRPr="00D46377" w14:paraId="03CAF939" w14:textId="77777777" w:rsidTr="00847DE4">
        <w:trPr>
          <w:trHeight w:val="20"/>
          <w:jc w:val="center"/>
        </w:trPr>
        <w:tc>
          <w:tcPr>
            <w:tcW w:w="1583" w:type="pct"/>
            <w:tcBorders>
              <w:top w:val="single" w:sz="4" w:space="0" w:color="auto"/>
              <w:left w:val="nil"/>
              <w:bottom w:val="single" w:sz="4" w:space="0" w:color="auto"/>
              <w:right w:val="nil"/>
            </w:tcBorders>
            <w:shd w:val="clear" w:color="DDEBF7" w:fill="BFBFBF"/>
            <w:vAlign w:val="center"/>
            <w:hideMark/>
          </w:tcPr>
          <w:p w14:paraId="3971E1D9" w14:textId="77777777" w:rsidR="009834C9" w:rsidRPr="00D46377" w:rsidRDefault="009834C9" w:rsidP="00620FBB">
            <w:pPr>
              <w:spacing w:after="0" w:line="240" w:lineRule="auto"/>
              <w:jc w:val="center"/>
              <w:rPr>
                <w:rFonts w:eastAsia="Times New Roman" w:cs="Arial"/>
                <w:b/>
                <w:bCs/>
                <w:szCs w:val="16"/>
                <w:lang w:eastAsia="es-MX"/>
              </w:rPr>
            </w:pPr>
            <w:r w:rsidRPr="00D46377">
              <w:rPr>
                <w:rFonts w:eastAsia="Times New Roman" w:cs="Arial"/>
                <w:b/>
                <w:bCs/>
                <w:szCs w:val="16"/>
                <w:lang w:eastAsia="es-MX"/>
              </w:rPr>
              <w:t>Total</w:t>
            </w:r>
          </w:p>
        </w:tc>
        <w:tc>
          <w:tcPr>
            <w:tcW w:w="814" w:type="pct"/>
            <w:tcBorders>
              <w:top w:val="single" w:sz="4" w:space="0" w:color="auto"/>
              <w:left w:val="nil"/>
              <w:bottom w:val="single" w:sz="4" w:space="0" w:color="auto"/>
              <w:right w:val="nil"/>
            </w:tcBorders>
            <w:shd w:val="clear" w:color="DDEBF7" w:fill="BFBFBF"/>
            <w:vAlign w:val="center"/>
            <w:hideMark/>
          </w:tcPr>
          <w:p w14:paraId="60F2142D" w14:textId="77777777" w:rsidR="009834C9" w:rsidRPr="00D46377" w:rsidRDefault="009834C9" w:rsidP="00620FBB">
            <w:pPr>
              <w:spacing w:after="0" w:line="240" w:lineRule="auto"/>
              <w:jc w:val="right"/>
              <w:rPr>
                <w:rFonts w:eastAsia="Times New Roman" w:cs="Arial"/>
                <w:b/>
                <w:bCs/>
                <w:szCs w:val="16"/>
                <w:lang w:eastAsia="es-MX"/>
              </w:rPr>
            </w:pPr>
            <w:r w:rsidRPr="00D46377">
              <w:rPr>
                <w:rFonts w:eastAsia="Times New Roman" w:cs="Arial"/>
                <w:b/>
                <w:bCs/>
                <w:szCs w:val="16"/>
                <w:lang w:eastAsia="es-MX"/>
              </w:rPr>
              <w:t xml:space="preserve">9,638.8 </w:t>
            </w:r>
          </w:p>
        </w:tc>
        <w:tc>
          <w:tcPr>
            <w:tcW w:w="814" w:type="pct"/>
            <w:tcBorders>
              <w:top w:val="single" w:sz="4" w:space="0" w:color="auto"/>
              <w:left w:val="nil"/>
              <w:bottom w:val="single" w:sz="4" w:space="0" w:color="auto"/>
              <w:right w:val="nil"/>
            </w:tcBorders>
            <w:shd w:val="clear" w:color="DDEBF7" w:fill="BFBFBF"/>
            <w:vAlign w:val="center"/>
            <w:hideMark/>
          </w:tcPr>
          <w:p w14:paraId="41FCF417" w14:textId="77777777" w:rsidR="009834C9" w:rsidRPr="00D46377" w:rsidRDefault="009834C9" w:rsidP="00620FBB">
            <w:pPr>
              <w:spacing w:after="0" w:line="240" w:lineRule="auto"/>
              <w:jc w:val="right"/>
              <w:rPr>
                <w:rFonts w:eastAsia="Times New Roman" w:cs="Arial"/>
                <w:b/>
                <w:bCs/>
                <w:szCs w:val="16"/>
                <w:lang w:eastAsia="es-MX"/>
              </w:rPr>
            </w:pPr>
            <w:r w:rsidRPr="00D46377">
              <w:rPr>
                <w:rFonts w:eastAsia="Times New Roman" w:cs="Arial"/>
                <w:b/>
                <w:bCs/>
                <w:szCs w:val="16"/>
                <w:lang w:eastAsia="es-MX"/>
              </w:rPr>
              <w:t xml:space="preserve">6,845.1 </w:t>
            </w:r>
          </w:p>
        </w:tc>
        <w:tc>
          <w:tcPr>
            <w:tcW w:w="995" w:type="pct"/>
            <w:tcBorders>
              <w:top w:val="single" w:sz="4" w:space="0" w:color="auto"/>
              <w:left w:val="nil"/>
              <w:bottom w:val="single" w:sz="4" w:space="0" w:color="auto"/>
              <w:right w:val="nil"/>
            </w:tcBorders>
            <w:shd w:val="clear" w:color="000000" w:fill="BFBFBF"/>
            <w:noWrap/>
            <w:vAlign w:val="center"/>
            <w:hideMark/>
          </w:tcPr>
          <w:p w14:paraId="202CE5DB" w14:textId="77777777" w:rsidR="009834C9" w:rsidRPr="00D46377" w:rsidRDefault="009834C9" w:rsidP="00620FBB">
            <w:pPr>
              <w:spacing w:after="0" w:line="240" w:lineRule="auto"/>
              <w:jc w:val="right"/>
              <w:rPr>
                <w:rFonts w:eastAsia="Times New Roman" w:cs="Arial"/>
                <w:b/>
                <w:bCs/>
                <w:szCs w:val="16"/>
                <w:lang w:eastAsia="es-MX"/>
              </w:rPr>
            </w:pPr>
            <w:r w:rsidRPr="00D46377">
              <w:rPr>
                <w:rFonts w:eastAsia="Times New Roman" w:cs="Arial"/>
                <w:b/>
                <w:bCs/>
                <w:color w:val="FF0000"/>
                <w:szCs w:val="16"/>
                <w:lang w:eastAsia="es-MX"/>
              </w:rPr>
              <w:t xml:space="preserve">-3,140.7 </w:t>
            </w:r>
          </w:p>
        </w:tc>
        <w:tc>
          <w:tcPr>
            <w:tcW w:w="793" w:type="pct"/>
            <w:tcBorders>
              <w:top w:val="single" w:sz="4" w:space="0" w:color="auto"/>
              <w:left w:val="nil"/>
              <w:bottom w:val="single" w:sz="4" w:space="0" w:color="auto"/>
              <w:right w:val="nil"/>
            </w:tcBorders>
            <w:shd w:val="clear" w:color="000000" w:fill="BFBFBF"/>
            <w:noWrap/>
            <w:vAlign w:val="center"/>
            <w:hideMark/>
          </w:tcPr>
          <w:p w14:paraId="757AD1AE" w14:textId="77777777" w:rsidR="009834C9" w:rsidRPr="00D46377" w:rsidRDefault="009834C9" w:rsidP="00620FBB">
            <w:pPr>
              <w:spacing w:after="0" w:line="240" w:lineRule="auto"/>
              <w:jc w:val="right"/>
              <w:rPr>
                <w:rFonts w:eastAsia="Times New Roman" w:cs="Arial"/>
                <w:b/>
                <w:bCs/>
                <w:szCs w:val="16"/>
                <w:lang w:eastAsia="es-MX"/>
              </w:rPr>
            </w:pPr>
            <w:r w:rsidRPr="00D46377">
              <w:rPr>
                <w:rFonts w:eastAsia="Times New Roman" w:cs="Arial"/>
                <w:b/>
                <w:bCs/>
                <w:color w:val="FF0000"/>
                <w:szCs w:val="16"/>
                <w:lang w:eastAsia="es-MX"/>
              </w:rPr>
              <w:t xml:space="preserve">-31.5 </w:t>
            </w:r>
          </w:p>
        </w:tc>
      </w:tr>
      <w:tr w:rsidR="009834C9" w:rsidRPr="00D46377" w14:paraId="4AAC7DAE" w14:textId="77777777" w:rsidTr="00847DE4">
        <w:trPr>
          <w:trHeight w:val="20"/>
          <w:jc w:val="center"/>
        </w:trPr>
        <w:tc>
          <w:tcPr>
            <w:tcW w:w="1583" w:type="pct"/>
            <w:tcBorders>
              <w:top w:val="single" w:sz="4" w:space="0" w:color="auto"/>
              <w:left w:val="nil"/>
              <w:bottom w:val="single" w:sz="4" w:space="0" w:color="auto"/>
              <w:right w:val="nil"/>
            </w:tcBorders>
            <w:shd w:val="clear" w:color="auto" w:fill="auto"/>
            <w:vAlign w:val="center"/>
            <w:hideMark/>
          </w:tcPr>
          <w:p w14:paraId="1CC7C0AC" w14:textId="77777777" w:rsidR="009834C9" w:rsidRPr="00D46377" w:rsidRDefault="009834C9" w:rsidP="00620FBB">
            <w:pPr>
              <w:spacing w:after="0" w:line="240" w:lineRule="auto"/>
              <w:jc w:val="left"/>
              <w:rPr>
                <w:rFonts w:eastAsia="Times New Roman" w:cs="Arial"/>
                <w:color w:val="000000"/>
                <w:szCs w:val="16"/>
                <w:lang w:eastAsia="es-MX"/>
              </w:rPr>
            </w:pPr>
            <w:r w:rsidRPr="00D46377">
              <w:rPr>
                <w:rFonts w:eastAsia="Times New Roman" w:cs="Arial"/>
                <w:color w:val="000000"/>
                <w:szCs w:val="16"/>
                <w:lang w:eastAsia="es-MX"/>
              </w:rPr>
              <w:t>10. Economía</w:t>
            </w:r>
          </w:p>
        </w:tc>
        <w:tc>
          <w:tcPr>
            <w:tcW w:w="814" w:type="pct"/>
            <w:tcBorders>
              <w:top w:val="nil"/>
              <w:left w:val="nil"/>
              <w:bottom w:val="single" w:sz="4" w:space="0" w:color="auto"/>
              <w:right w:val="nil"/>
            </w:tcBorders>
            <w:shd w:val="clear" w:color="auto" w:fill="auto"/>
            <w:vAlign w:val="center"/>
            <w:hideMark/>
          </w:tcPr>
          <w:p w14:paraId="36374C78" w14:textId="77777777" w:rsidR="009834C9" w:rsidRPr="00D46377" w:rsidRDefault="009834C9" w:rsidP="00620FBB">
            <w:pPr>
              <w:spacing w:after="0" w:line="240" w:lineRule="auto"/>
              <w:jc w:val="right"/>
              <w:rPr>
                <w:rFonts w:eastAsia="Times New Roman" w:cs="Arial"/>
                <w:color w:val="000000"/>
                <w:szCs w:val="16"/>
                <w:lang w:eastAsia="es-MX"/>
              </w:rPr>
            </w:pPr>
            <w:r w:rsidRPr="00D46377">
              <w:rPr>
                <w:rFonts w:eastAsia="Times New Roman" w:cs="Arial"/>
                <w:color w:val="000000"/>
                <w:szCs w:val="16"/>
                <w:lang w:eastAsia="es-MX"/>
              </w:rPr>
              <w:t xml:space="preserve">9,056.0 </w:t>
            </w:r>
          </w:p>
        </w:tc>
        <w:tc>
          <w:tcPr>
            <w:tcW w:w="814" w:type="pct"/>
            <w:tcBorders>
              <w:top w:val="nil"/>
              <w:left w:val="nil"/>
              <w:bottom w:val="single" w:sz="4" w:space="0" w:color="auto"/>
              <w:right w:val="nil"/>
            </w:tcBorders>
            <w:shd w:val="clear" w:color="auto" w:fill="auto"/>
            <w:vAlign w:val="center"/>
            <w:hideMark/>
          </w:tcPr>
          <w:p w14:paraId="027D641A" w14:textId="77777777" w:rsidR="009834C9" w:rsidRPr="00D46377" w:rsidRDefault="009834C9" w:rsidP="00620FBB">
            <w:pPr>
              <w:spacing w:after="0" w:line="240" w:lineRule="auto"/>
              <w:jc w:val="right"/>
              <w:rPr>
                <w:rFonts w:eastAsia="Times New Roman" w:cs="Arial"/>
                <w:color w:val="000000"/>
                <w:szCs w:val="16"/>
                <w:lang w:eastAsia="es-MX"/>
              </w:rPr>
            </w:pPr>
            <w:r w:rsidRPr="00D46377">
              <w:rPr>
                <w:rFonts w:eastAsia="Times New Roman" w:cs="Arial"/>
                <w:color w:val="000000"/>
                <w:szCs w:val="16"/>
                <w:lang w:eastAsia="es-MX"/>
              </w:rPr>
              <w:t xml:space="preserve">6,255.6 </w:t>
            </w:r>
          </w:p>
        </w:tc>
        <w:tc>
          <w:tcPr>
            <w:tcW w:w="995" w:type="pct"/>
            <w:tcBorders>
              <w:top w:val="nil"/>
              <w:left w:val="nil"/>
              <w:bottom w:val="single" w:sz="4" w:space="0" w:color="auto"/>
              <w:right w:val="nil"/>
            </w:tcBorders>
            <w:shd w:val="clear" w:color="auto" w:fill="auto"/>
            <w:vAlign w:val="center"/>
            <w:hideMark/>
          </w:tcPr>
          <w:p w14:paraId="1F75D805" w14:textId="77777777" w:rsidR="009834C9" w:rsidRPr="00D46377" w:rsidRDefault="009834C9" w:rsidP="00620FBB">
            <w:pPr>
              <w:spacing w:after="0" w:line="240" w:lineRule="auto"/>
              <w:jc w:val="right"/>
              <w:rPr>
                <w:rFonts w:eastAsia="Times New Roman" w:cs="Arial"/>
                <w:color w:val="000000"/>
                <w:szCs w:val="16"/>
                <w:lang w:eastAsia="es-MX"/>
              </w:rPr>
            </w:pPr>
            <w:r w:rsidRPr="00D46377">
              <w:rPr>
                <w:rFonts w:eastAsia="Times New Roman" w:cs="Arial"/>
                <w:color w:val="FF0000"/>
                <w:szCs w:val="16"/>
                <w:lang w:eastAsia="es-MX"/>
              </w:rPr>
              <w:t xml:space="preserve">-3,126.4 </w:t>
            </w:r>
          </w:p>
        </w:tc>
        <w:tc>
          <w:tcPr>
            <w:tcW w:w="793" w:type="pct"/>
            <w:tcBorders>
              <w:top w:val="nil"/>
              <w:left w:val="nil"/>
              <w:bottom w:val="single" w:sz="4" w:space="0" w:color="auto"/>
              <w:right w:val="nil"/>
            </w:tcBorders>
            <w:shd w:val="clear" w:color="auto" w:fill="auto"/>
            <w:vAlign w:val="center"/>
            <w:hideMark/>
          </w:tcPr>
          <w:p w14:paraId="06ECEF7F" w14:textId="77777777" w:rsidR="009834C9" w:rsidRPr="00D46377" w:rsidRDefault="009834C9" w:rsidP="00620FBB">
            <w:pPr>
              <w:spacing w:after="0" w:line="240" w:lineRule="auto"/>
              <w:jc w:val="right"/>
              <w:rPr>
                <w:rFonts w:eastAsia="Times New Roman" w:cs="Arial"/>
                <w:color w:val="000000"/>
                <w:szCs w:val="16"/>
                <w:lang w:eastAsia="es-MX"/>
              </w:rPr>
            </w:pPr>
            <w:r w:rsidRPr="00D46377">
              <w:rPr>
                <w:rFonts w:eastAsia="Times New Roman" w:cs="Arial"/>
                <w:color w:val="FF0000"/>
                <w:szCs w:val="16"/>
                <w:lang w:eastAsia="es-MX"/>
              </w:rPr>
              <w:t xml:space="preserve">-33.3 </w:t>
            </w:r>
          </w:p>
        </w:tc>
      </w:tr>
      <w:tr w:rsidR="009834C9" w:rsidRPr="00D46377" w14:paraId="1258B674" w14:textId="77777777" w:rsidTr="00847DE4">
        <w:trPr>
          <w:trHeight w:val="20"/>
          <w:jc w:val="center"/>
        </w:trPr>
        <w:tc>
          <w:tcPr>
            <w:tcW w:w="1583" w:type="pct"/>
            <w:tcBorders>
              <w:top w:val="single" w:sz="4" w:space="0" w:color="auto"/>
              <w:left w:val="nil"/>
              <w:bottom w:val="single" w:sz="4" w:space="0" w:color="auto"/>
              <w:right w:val="nil"/>
            </w:tcBorders>
            <w:shd w:val="clear" w:color="auto" w:fill="auto"/>
            <w:vAlign w:val="center"/>
            <w:hideMark/>
          </w:tcPr>
          <w:p w14:paraId="565E4BEF" w14:textId="77777777" w:rsidR="009834C9" w:rsidRPr="00D46377" w:rsidRDefault="009834C9" w:rsidP="00620FBB">
            <w:pPr>
              <w:spacing w:after="0" w:line="240" w:lineRule="auto"/>
              <w:jc w:val="left"/>
              <w:rPr>
                <w:rFonts w:eastAsia="Times New Roman" w:cs="Arial"/>
                <w:color w:val="000000"/>
                <w:szCs w:val="16"/>
                <w:lang w:eastAsia="es-MX"/>
              </w:rPr>
            </w:pPr>
            <w:r w:rsidRPr="00D46377">
              <w:rPr>
                <w:rFonts w:eastAsia="Times New Roman" w:cs="Arial"/>
                <w:color w:val="000000"/>
                <w:szCs w:val="16"/>
                <w:lang w:eastAsia="es-MX"/>
              </w:rPr>
              <w:t>41. Cofece</w:t>
            </w:r>
          </w:p>
        </w:tc>
        <w:tc>
          <w:tcPr>
            <w:tcW w:w="814" w:type="pct"/>
            <w:tcBorders>
              <w:top w:val="nil"/>
              <w:left w:val="nil"/>
              <w:bottom w:val="single" w:sz="4" w:space="0" w:color="auto"/>
              <w:right w:val="nil"/>
            </w:tcBorders>
            <w:shd w:val="clear" w:color="auto" w:fill="auto"/>
            <w:vAlign w:val="center"/>
            <w:hideMark/>
          </w:tcPr>
          <w:p w14:paraId="7A93F3DA" w14:textId="77777777" w:rsidR="009834C9" w:rsidRPr="00D46377" w:rsidRDefault="009834C9" w:rsidP="00620FBB">
            <w:pPr>
              <w:spacing w:after="0" w:line="240" w:lineRule="auto"/>
              <w:jc w:val="right"/>
              <w:rPr>
                <w:rFonts w:eastAsia="Times New Roman" w:cs="Arial"/>
                <w:color w:val="000000"/>
                <w:szCs w:val="16"/>
                <w:lang w:eastAsia="es-MX"/>
              </w:rPr>
            </w:pPr>
            <w:r w:rsidRPr="00D46377">
              <w:rPr>
                <w:rFonts w:eastAsia="Times New Roman" w:cs="Arial"/>
                <w:color w:val="000000"/>
                <w:szCs w:val="16"/>
                <w:lang w:eastAsia="es-MX"/>
              </w:rPr>
              <w:t xml:space="preserve">582.8 </w:t>
            </w:r>
          </w:p>
        </w:tc>
        <w:tc>
          <w:tcPr>
            <w:tcW w:w="814" w:type="pct"/>
            <w:tcBorders>
              <w:top w:val="nil"/>
              <w:left w:val="nil"/>
              <w:bottom w:val="single" w:sz="4" w:space="0" w:color="auto"/>
              <w:right w:val="nil"/>
            </w:tcBorders>
            <w:shd w:val="clear" w:color="auto" w:fill="auto"/>
            <w:vAlign w:val="center"/>
            <w:hideMark/>
          </w:tcPr>
          <w:p w14:paraId="18FEDED8" w14:textId="77777777" w:rsidR="009834C9" w:rsidRPr="00D46377" w:rsidRDefault="009834C9" w:rsidP="00620FBB">
            <w:pPr>
              <w:spacing w:after="0" w:line="240" w:lineRule="auto"/>
              <w:jc w:val="right"/>
              <w:rPr>
                <w:rFonts w:eastAsia="Times New Roman" w:cs="Arial"/>
                <w:color w:val="000000"/>
                <w:szCs w:val="16"/>
                <w:lang w:eastAsia="es-MX"/>
              </w:rPr>
            </w:pPr>
            <w:r w:rsidRPr="00D46377">
              <w:rPr>
                <w:rFonts w:eastAsia="Times New Roman" w:cs="Arial"/>
                <w:color w:val="000000"/>
                <w:szCs w:val="16"/>
                <w:lang w:eastAsia="es-MX"/>
              </w:rPr>
              <w:t xml:space="preserve">589.5 </w:t>
            </w:r>
          </w:p>
        </w:tc>
        <w:tc>
          <w:tcPr>
            <w:tcW w:w="995" w:type="pct"/>
            <w:tcBorders>
              <w:top w:val="nil"/>
              <w:left w:val="nil"/>
              <w:bottom w:val="single" w:sz="4" w:space="0" w:color="auto"/>
              <w:right w:val="nil"/>
            </w:tcBorders>
            <w:shd w:val="clear" w:color="auto" w:fill="auto"/>
            <w:vAlign w:val="center"/>
            <w:hideMark/>
          </w:tcPr>
          <w:p w14:paraId="04B7C6A2" w14:textId="77777777" w:rsidR="009834C9" w:rsidRPr="00D46377" w:rsidRDefault="009834C9" w:rsidP="00620FBB">
            <w:pPr>
              <w:spacing w:after="0" w:line="240" w:lineRule="auto"/>
              <w:jc w:val="right"/>
              <w:rPr>
                <w:rFonts w:eastAsia="Times New Roman" w:cs="Arial"/>
                <w:color w:val="000000"/>
                <w:szCs w:val="16"/>
                <w:lang w:eastAsia="es-MX"/>
              </w:rPr>
            </w:pPr>
            <w:r w:rsidRPr="00D46377">
              <w:rPr>
                <w:rFonts w:eastAsia="Times New Roman" w:cs="Arial"/>
                <w:color w:val="FF0000"/>
                <w:szCs w:val="16"/>
                <w:lang w:eastAsia="es-MX"/>
              </w:rPr>
              <w:t xml:space="preserve">-14.3 </w:t>
            </w:r>
          </w:p>
        </w:tc>
        <w:tc>
          <w:tcPr>
            <w:tcW w:w="793" w:type="pct"/>
            <w:tcBorders>
              <w:top w:val="nil"/>
              <w:left w:val="nil"/>
              <w:bottom w:val="single" w:sz="4" w:space="0" w:color="auto"/>
              <w:right w:val="nil"/>
            </w:tcBorders>
            <w:shd w:val="clear" w:color="auto" w:fill="auto"/>
            <w:vAlign w:val="center"/>
            <w:hideMark/>
          </w:tcPr>
          <w:p w14:paraId="194BF73E" w14:textId="77777777" w:rsidR="009834C9" w:rsidRPr="00D46377" w:rsidRDefault="009834C9" w:rsidP="00620FBB">
            <w:pPr>
              <w:spacing w:after="0" w:line="240" w:lineRule="auto"/>
              <w:jc w:val="right"/>
              <w:rPr>
                <w:rFonts w:eastAsia="Times New Roman" w:cs="Arial"/>
                <w:color w:val="000000"/>
                <w:szCs w:val="16"/>
                <w:lang w:eastAsia="es-MX"/>
              </w:rPr>
            </w:pPr>
            <w:r w:rsidRPr="00D46377">
              <w:rPr>
                <w:rFonts w:eastAsia="Times New Roman" w:cs="Arial"/>
                <w:color w:val="FF0000"/>
                <w:szCs w:val="16"/>
                <w:lang w:eastAsia="es-MX"/>
              </w:rPr>
              <w:t xml:space="preserve">-2.4 </w:t>
            </w:r>
          </w:p>
        </w:tc>
      </w:tr>
    </w:tbl>
    <w:p w14:paraId="0F260FCD" w14:textId="06D10C4B" w:rsidR="009834C9" w:rsidRPr="00847DE4" w:rsidRDefault="00847DE4" w:rsidP="00847DE4">
      <w:pPr>
        <w:pStyle w:val="Sinespaciado"/>
        <w:jc w:val="center"/>
        <w:rPr>
          <w:rFonts w:eastAsia="Times New Roman" w:cs="Arial"/>
          <w:color w:val="000000"/>
          <w:sz w:val="16"/>
          <w:szCs w:val="16"/>
          <w:lang w:eastAsia="es-MX"/>
        </w:rPr>
      </w:pPr>
      <w:r w:rsidRPr="00F16D70">
        <w:rPr>
          <w:rFonts w:eastAsia="Times New Roman" w:cs="Arial"/>
          <w:color w:val="000000"/>
          <w:sz w:val="16"/>
          <w:szCs w:val="16"/>
          <w:lang w:eastAsia="es-MX"/>
        </w:rPr>
        <w:t>Nota: Las cifras pueden no coincidir debido a redondeo</w:t>
      </w:r>
    </w:p>
    <w:p w14:paraId="7BF749D7" w14:textId="77777777" w:rsidR="0083186F" w:rsidRDefault="0083186F" w:rsidP="00A54A75">
      <w:pPr>
        <w:pStyle w:val="Ttulo1"/>
        <w:spacing w:after="120" w:line="240" w:lineRule="auto"/>
      </w:pPr>
      <w:r>
        <w:lastRenderedPageBreak/>
        <w:t>II.A. Política de Economía, Comercio y Competitividad para el Ejercicio Fiscal 2020</w:t>
      </w:r>
    </w:p>
    <w:p w14:paraId="58D8C8B2" w14:textId="77777777" w:rsidR="009B6779" w:rsidRPr="00975345" w:rsidRDefault="00F7347A" w:rsidP="00A54A75">
      <w:pPr>
        <w:spacing w:after="120" w:line="240" w:lineRule="auto"/>
        <w:rPr>
          <w:color w:val="000000" w:themeColor="text1"/>
          <w:lang w:val="es-ES"/>
        </w:rPr>
      </w:pPr>
      <w:r w:rsidRPr="00975345">
        <w:rPr>
          <w:color w:val="000000" w:themeColor="text1"/>
          <w:lang w:val="es-ES"/>
        </w:rPr>
        <w:t>La política a emplear del Gobierno de México</w:t>
      </w:r>
      <w:r w:rsidR="009B6779" w:rsidRPr="00975345">
        <w:rPr>
          <w:color w:val="000000" w:themeColor="text1"/>
          <w:lang w:val="es-ES"/>
        </w:rPr>
        <w:t xml:space="preserve"> para los Sectores de Economía, Comercio y Competitividad</w:t>
      </w:r>
      <w:r w:rsidR="009F75D9" w:rsidRPr="00975345">
        <w:rPr>
          <w:color w:val="000000" w:themeColor="text1"/>
          <w:lang w:val="es-ES"/>
        </w:rPr>
        <w:t xml:space="preserve"> busca</w:t>
      </w:r>
      <w:r w:rsidR="009B6779" w:rsidRPr="00975345">
        <w:rPr>
          <w:color w:val="000000" w:themeColor="text1"/>
          <w:lang w:val="es-ES"/>
        </w:rPr>
        <w:t xml:space="preserve"> promover la productividad y competitividad de la economía mediante el fomento industrial, comercial y de servicios, buscando con ello el impulso a los </w:t>
      </w:r>
      <w:r w:rsidR="00096D74" w:rsidRPr="00975345">
        <w:rPr>
          <w:color w:val="000000" w:themeColor="text1"/>
          <w:lang w:val="es-ES"/>
        </w:rPr>
        <w:t>emprendedores</w:t>
      </w:r>
      <w:r w:rsidR="009B6779" w:rsidRPr="00975345">
        <w:rPr>
          <w:color w:val="000000" w:themeColor="text1"/>
          <w:lang w:val="es-ES"/>
        </w:rPr>
        <w:t xml:space="preserve"> y empresas, fincado en la mejora regulatoria, la competencia de mercado y la diversificación del comercio exterior, para lograr el bienestar de los consumidores, un mejor ambiente de negocios</w:t>
      </w:r>
      <w:r w:rsidR="00096D74" w:rsidRPr="00975345">
        <w:rPr>
          <w:color w:val="000000" w:themeColor="text1"/>
          <w:lang w:val="es-ES"/>
        </w:rPr>
        <w:t xml:space="preserve"> favorable</w:t>
      </w:r>
      <w:r w:rsidR="009B6779" w:rsidRPr="00975345">
        <w:rPr>
          <w:color w:val="000000" w:themeColor="text1"/>
          <w:lang w:val="es-ES"/>
        </w:rPr>
        <w:t xml:space="preserve">, fortalecer el mercado interno y la atracción de inversión </w:t>
      </w:r>
      <w:r w:rsidR="00975345">
        <w:rPr>
          <w:color w:val="000000" w:themeColor="text1"/>
          <w:lang w:val="es-ES"/>
        </w:rPr>
        <w:t>provenientes del exterior</w:t>
      </w:r>
      <w:r w:rsidR="009B6779" w:rsidRPr="00975345">
        <w:rPr>
          <w:color w:val="000000" w:themeColor="text1"/>
          <w:lang w:val="es-ES"/>
        </w:rPr>
        <w:t>, así cómo prevenir e investigar prácticas desleales y de contracciones ilícitas de las entidades económicas que limitan el funcionamiento eficiente de los mercados, cuya finalidad es mejorar las condiciones de vida de los mexicanos.</w:t>
      </w:r>
    </w:p>
    <w:p w14:paraId="0F983DCB" w14:textId="77777777" w:rsidR="00975345" w:rsidRDefault="00975345" w:rsidP="00A54A75">
      <w:pPr>
        <w:spacing w:after="120" w:line="240" w:lineRule="auto"/>
        <w:rPr>
          <w:color w:val="000000" w:themeColor="text1"/>
          <w:lang w:val="es-ES"/>
        </w:rPr>
      </w:pPr>
      <w:r>
        <w:rPr>
          <w:color w:val="000000" w:themeColor="text1"/>
          <w:lang w:val="es-ES"/>
        </w:rPr>
        <w:t xml:space="preserve">Aunado a ello, la misión del Sector de Economía es </w:t>
      </w:r>
      <w:r w:rsidRPr="00975345">
        <w:rPr>
          <w:color w:val="000000" w:themeColor="text1"/>
          <w:lang w:val="es-ES"/>
        </w:rPr>
        <w:t>desarrollar e implementar políticas integrales de innovación, diversificación e inclusión productiva y comercial, así como de estímulo a la inversión nacional y extranjera, propiciando el aprovechamiento de los recursos minerales e impulsando la productividad y competitividad de los sectores industriales, que permitan su integración a cadenas regionales y globales de valor, con el fin de contribuir a generar bienestar para las y los mexicanos.</w:t>
      </w:r>
    </w:p>
    <w:p w14:paraId="5E874227" w14:textId="6A2CB3AE" w:rsidR="0061575E" w:rsidRDefault="00EB3EE3" w:rsidP="00A54A75">
      <w:pPr>
        <w:spacing w:after="120" w:line="240" w:lineRule="auto"/>
        <w:rPr>
          <w:color w:val="000000" w:themeColor="text1"/>
          <w:lang w:val="es-ES"/>
        </w:rPr>
      </w:pPr>
      <w:r>
        <w:rPr>
          <w:color w:val="000000" w:themeColor="text1"/>
          <w:lang w:val="es-ES"/>
        </w:rPr>
        <w:t xml:space="preserve">Por otro lado, el Sector de Competencia Económica busca </w:t>
      </w:r>
      <w:r w:rsidR="00D42CDB">
        <w:rPr>
          <w:color w:val="000000" w:themeColor="text1"/>
          <w:lang w:val="es-ES"/>
        </w:rPr>
        <w:t>p</w:t>
      </w:r>
      <w:r w:rsidR="0061575E">
        <w:rPr>
          <w:color w:val="000000" w:themeColor="text1"/>
          <w:lang w:val="es-ES"/>
        </w:rPr>
        <w:t>romover</w:t>
      </w:r>
      <w:r w:rsidR="0061575E" w:rsidRPr="0061575E">
        <w:rPr>
          <w:color w:val="000000" w:themeColor="text1"/>
          <w:lang w:val="es-ES"/>
        </w:rPr>
        <w:t>, proteger y garantizar la competencia y libre concurrencia; así como prevenir, investigar y combatir las prácticas monopólicas, las concentraciones ilícitas y demás restricciones al funcionamiento eficiente de los mercados</w:t>
      </w:r>
      <w:r w:rsidR="0061575E">
        <w:rPr>
          <w:color w:val="000000" w:themeColor="text1"/>
          <w:lang w:val="es-ES"/>
        </w:rPr>
        <w:t xml:space="preserve">, además de implementar acciones </w:t>
      </w:r>
      <w:r w:rsidR="0061575E" w:rsidRPr="0061575E">
        <w:rPr>
          <w:color w:val="000000" w:themeColor="text1"/>
          <w:lang w:val="es-ES"/>
        </w:rPr>
        <w:t>para eliminar barreras a la competencia y libre concurrencia, regular el acceso a insumos esenciales y ordenar la desincorporación de activos, derechos, partes sociales o acciones de los agentes económicos.</w:t>
      </w:r>
    </w:p>
    <w:p w14:paraId="0601AEDC" w14:textId="76468AA5" w:rsidR="009B6779" w:rsidRPr="00975345" w:rsidRDefault="008A3B1C" w:rsidP="00A54A75">
      <w:pPr>
        <w:spacing w:after="120" w:line="240" w:lineRule="auto"/>
        <w:rPr>
          <w:color w:val="000000" w:themeColor="text1"/>
          <w:lang w:val="es-ES"/>
        </w:rPr>
      </w:pPr>
      <w:r>
        <w:rPr>
          <w:color w:val="000000" w:themeColor="text1"/>
          <w:lang w:val="es-ES"/>
        </w:rPr>
        <w:t xml:space="preserve">Esto </w:t>
      </w:r>
      <w:r w:rsidR="009B6779" w:rsidRPr="00975345">
        <w:rPr>
          <w:color w:val="000000" w:themeColor="text1"/>
          <w:lang w:val="es-ES"/>
        </w:rPr>
        <w:t xml:space="preserve">conlleva grandes retos, desde la Cámara de Diputados y con las facultades que nos otorga la Constitución en su artículo 74, fracción IV, en la Comisión de Economía, Comercio y Competitividad estamos de acuerdo que es nuestra obligación fortalecer y fomentar el desarrollo económico en el ámbito de nuestras responsabilidades, vigilando y coadyuvando de manera responsable en coordinación con la Secretaría de Economía y la </w:t>
      </w:r>
      <w:r w:rsidR="009B6779" w:rsidRPr="00975345">
        <w:rPr>
          <w:color w:val="000000" w:themeColor="text1"/>
          <w:lang w:val="es-ES"/>
        </w:rPr>
        <w:lastRenderedPageBreak/>
        <w:t>Comisión de Competen</w:t>
      </w:r>
      <w:r w:rsidR="00EB3EE3">
        <w:rPr>
          <w:color w:val="000000" w:themeColor="text1"/>
          <w:lang w:val="es-ES"/>
        </w:rPr>
        <w:t>cia Económica, a que se cumplan</w:t>
      </w:r>
      <w:r w:rsidR="009B6779" w:rsidRPr="00975345">
        <w:rPr>
          <w:color w:val="000000" w:themeColor="text1"/>
          <w:lang w:val="es-ES"/>
        </w:rPr>
        <w:t xml:space="preserve"> sus objetivos y metas mediante el uso eficiente de los recursos </w:t>
      </w:r>
      <w:r w:rsidR="00096D74" w:rsidRPr="00975345">
        <w:rPr>
          <w:color w:val="000000" w:themeColor="text1"/>
          <w:lang w:val="es-ES"/>
        </w:rPr>
        <w:t>comprendidos en PPEF 2020</w:t>
      </w:r>
      <w:r w:rsidR="009B6779" w:rsidRPr="00975345">
        <w:rPr>
          <w:color w:val="000000" w:themeColor="text1"/>
          <w:lang w:val="es-ES"/>
        </w:rPr>
        <w:t xml:space="preserve"> y en sus programas, proyectos y líneas de acción, con el fin de que se detone el desarrollo y crecimiento económico nacional.</w:t>
      </w:r>
    </w:p>
    <w:p w14:paraId="099DD57D" w14:textId="77777777" w:rsidR="009006FC" w:rsidRPr="009006FC" w:rsidRDefault="009006FC" w:rsidP="00A54A75">
      <w:pPr>
        <w:spacing w:after="120" w:line="240" w:lineRule="auto"/>
        <w:rPr>
          <w:lang w:val="es-ES"/>
        </w:rPr>
      </w:pPr>
      <w:r w:rsidRPr="009006FC">
        <w:rPr>
          <w:lang w:val="es-ES"/>
        </w:rPr>
        <w:t>Por lo antes expuesto en la Comisión hace un análisis de los Ramos correspondientes a Economía y Competitividad.</w:t>
      </w:r>
    </w:p>
    <w:p w14:paraId="0713CC4B" w14:textId="1F3549E9" w:rsidR="009006FC" w:rsidRDefault="00867F1D" w:rsidP="00A54A75">
      <w:pPr>
        <w:pStyle w:val="Ttulo1"/>
        <w:spacing w:after="120" w:line="240" w:lineRule="auto"/>
        <w:rPr>
          <w:lang w:val="es-ES"/>
        </w:rPr>
      </w:pPr>
      <w:r>
        <w:rPr>
          <w:lang w:val="es-ES"/>
        </w:rPr>
        <w:t xml:space="preserve">II.A.1 Estructura Programática del </w:t>
      </w:r>
      <w:r w:rsidR="00476A29">
        <w:rPr>
          <w:lang w:val="es-ES"/>
        </w:rPr>
        <w:t xml:space="preserve">Sectorial </w:t>
      </w:r>
    </w:p>
    <w:p w14:paraId="1D910F59" w14:textId="77777777" w:rsidR="00867F1D" w:rsidRDefault="00867F1D" w:rsidP="00A54A75">
      <w:pPr>
        <w:spacing w:after="120" w:line="240" w:lineRule="auto"/>
        <w:rPr>
          <w:b/>
          <w:lang w:val="es-ES"/>
        </w:rPr>
      </w:pPr>
      <w:r>
        <w:rPr>
          <w:b/>
          <w:lang w:val="es-ES"/>
        </w:rPr>
        <w:t>Ramo 10. Economía</w:t>
      </w:r>
    </w:p>
    <w:p w14:paraId="6106825A" w14:textId="77777777" w:rsidR="00867F1D" w:rsidRDefault="00E502E2" w:rsidP="00A54A75">
      <w:pPr>
        <w:spacing w:after="120" w:line="240" w:lineRule="auto"/>
      </w:pPr>
      <w:r>
        <w:rPr>
          <w:lang w:val="es-ES"/>
        </w:rPr>
        <w:t>En el Gobierno de México, el Sector de Economía, se tiene como misión desarrollar e implementar acciones para la innovación, diversificación</w:t>
      </w:r>
      <w:r w:rsidR="005B3630">
        <w:rPr>
          <w:lang w:val="es-ES"/>
        </w:rPr>
        <w:t xml:space="preserve"> e inclusión productiva y comercial, así como de estímulo a la inversión doméstica e internacional </w:t>
      </w:r>
      <w:r w:rsidR="001E6B7E" w:rsidRPr="001E6B7E">
        <w:t>propiciando el aprovechamiento de los recursos minerales e impulsando la productividad y competitividad de los sectores industriales, que permitan su integración a cadenas regionales y globales de valor, con el fin de contribuir a generar bienestar para las y los mexicanos</w:t>
      </w:r>
      <w:r w:rsidR="001E6B7E">
        <w:t>.</w:t>
      </w:r>
    </w:p>
    <w:p w14:paraId="51C3994D" w14:textId="25BAC4D8" w:rsidR="00337672" w:rsidRDefault="00ED02C4" w:rsidP="00A54A75">
      <w:pPr>
        <w:spacing w:after="120" w:line="240" w:lineRule="auto"/>
      </w:pPr>
      <w:r>
        <w:t>Para cumplir con su misión, en la Secretaría de Economía, la se identificó en la estructura programática</w:t>
      </w:r>
      <w:r w:rsidR="00F923B9">
        <w:t xml:space="preserve"> para 2020, que los Programas Presupuestarios Sujetos a Reglas de Operación, sufren de un decremento en términos reales respecto del PEF 2019 de 1,163.5 mdp ( -79.4%), por otro lado, los Subsidios, observan una disminución de 812.8 mdp de 2020, lo que implica una reducción real porcentual del 24.5 %, lo anterior, obedece a la reducción observada en el Programa de Microcréditos para el Bienestar, el cual es uno de los Programas Prioritarios de la Administración actual.</w:t>
      </w:r>
    </w:p>
    <w:p w14:paraId="57DCFA4F" w14:textId="77777777" w:rsidR="007C0095" w:rsidRDefault="007C0095" w:rsidP="007C0095">
      <w:pPr>
        <w:pStyle w:val="Sinespaciado"/>
        <w:rPr>
          <w:b/>
        </w:rPr>
      </w:pPr>
      <w:r>
        <w:rPr>
          <w:b/>
        </w:rPr>
        <w:t>Modalidad de los Programas Presupuestarios</w:t>
      </w:r>
    </w:p>
    <w:p w14:paraId="46B5BE00" w14:textId="0762AB8D" w:rsidR="007C0095" w:rsidRDefault="007C0095" w:rsidP="007C0095">
      <w:pPr>
        <w:pStyle w:val="Sinespaciado"/>
        <w:rPr>
          <w:sz w:val="18"/>
        </w:rPr>
      </w:pPr>
      <w:r>
        <w:rPr>
          <w:sz w:val="18"/>
        </w:rPr>
        <w:t>Composición Porcentual 201</w:t>
      </w:r>
      <w:r w:rsidR="005D2E4E">
        <w:rPr>
          <w:sz w:val="18"/>
        </w:rPr>
        <w:t>9</w:t>
      </w:r>
      <w:r>
        <w:rPr>
          <w:sz w:val="18"/>
        </w:rPr>
        <w:t xml:space="preserve"> </w:t>
      </w:r>
      <w:r w:rsidR="005D2E4E">
        <w:rPr>
          <w:sz w:val="18"/>
        </w:rPr>
        <w:t>-</w:t>
      </w:r>
      <w:r w:rsidR="005278B0">
        <w:rPr>
          <w:sz w:val="18"/>
        </w:rPr>
        <w:t xml:space="preserve"> </w:t>
      </w:r>
      <w:r>
        <w:rPr>
          <w:sz w:val="18"/>
        </w:rPr>
        <w:t>2020</w:t>
      </w:r>
    </w:p>
    <w:p w14:paraId="4546DBB8" w14:textId="77777777" w:rsidR="007C0095" w:rsidRDefault="007C0095" w:rsidP="007C0095">
      <w:pPr>
        <w:pStyle w:val="Sinespaciado"/>
        <w:rPr>
          <w:i/>
          <w:sz w:val="18"/>
        </w:rPr>
      </w:pPr>
      <w:r>
        <w:rPr>
          <w:i/>
          <w:sz w:val="18"/>
        </w:rPr>
        <w:t>Cifras en millones de pesos y Porcentaje</w:t>
      </w:r>
    </w:p>
    <w:tbl>
      <w:tblPr>
        <w:tblW w:w="4412" w:type="pct"/>
        <w:jc w:val="center"/>
        <w:tblCellMar>
          <w:left w:w="70" w:type="dxa"/>
          <w:right w:w="70" w:type="dxa"/>
        </w:tblCellMar>
        <w:tblLook w:val="04A0" w:firstRow="1" w:lastRow="0" w:firstColumn="1" w:lastColumn="0" w:noHBand="0" w:noVBand="1"/>
      </w:tblPr>
      <w:tblGrid>
        <w:gridCol w:w="324"/>
        <w:gridCol w:w="4070"/>
        <w:gridCol w:w="812"/>
        <w:gridCol w:w="813"/>
        <w:gridCol w:w="988"/>
        <w:gridCol w:w="792"/>
      </w:tblGrid>
      <w:tr w:rsidR="00847DE4" w:rsidRPr="00D96241" w14:paraId="4A6D2702" w14:textId="77777777" w:rsidTr="003D138D">
        <w:trPr>
          <w:trHeight w:val="20"/>
          <w:tblHeader/>
          <w:jc w:val="center"/>
        </w:trPr>
        <w:tc>
          <w:tcPr>
            <w:tcW w:w="2818" w:type="pct"/>
            <w:gridSpan w:val="2"/>
            <w:vMerge w:val="restart"/>
            <w:tcBorders>
              <w:top w:val="nil"/>
              <w:left w:val="nil"/>
              <w:bottom w:val="nil"/>
              <w:right w:val="nil"/>
            </w:tcBorders>
            <w:shd w:val="clear" w:color="auto" w:fill="006600"/>
            <w:vAlign w:val="center"/>
            <w:hideMark/>
          </w:tcPr>
          <w:p w14:paraId="16AC3335" w14:textId="77777777" w:rsidR="00847DE4" w:rsidRPr="00D96241" w:rsidRDefault="00847DE4" w:rsidP="00620FBB">
            <w:pPr>
              <w:spacing w:after="0" w:line="240" w:lineRule="auto"/>
              <w:jc w:val="center"/>
              <w:rPr>
                <w:rFonts w:eastAsia="Times New Roman" w:cs="Arial"/>
                <w:b/>
                <w:bCs/>
                <w:color w:val="FFFFFF"/>
                <w:sz w:val="20"/>
                <w:szCs w:val="16"/>
                <w:lang w:eastAsia="es-MX"/>
              </w:rPr>
            </w:pPr>
            <w:r w:rsidRPr="00D96241">
              <w:rPr>
                <w:rFonts w:eastAsia="Times New Roman" w:cs="Arial"/>
                <w:b/>
                <w:bCs/>
                <w:color w:val="FFFFFF"/>
                <w:sz w:val="20"/>
                <w:szCs w:val="16"/>
                <w:lang w:eastAsia="es-MX"/>
              </w:rPr>
              <w:t xml:space="preserve">Modalidad / Programa </w:t>
            </w:r>
          </w:p>
        </w:tc>
        <w:tc>
          <w:tcPr>
            <w:tcW w:w="521" w:type="pct"/>
            <w:vMerge w:val="restart"/>
            <w:tcBorders>
              <w:top w:val="nil"/>
              <w:left w:val="nil"/>
              <w:bottom w:val="nil"/>
              <w:right w:val="nil"/>
            </w:tcBorders>
            <w:shd w:val="clear" w:color="auto" w:fill="006600"/>
            <w:vAlign w:val="center"/>
            <w:hideMark/>
          </w:tcPr>
          <w:p w14:paraId="67353ACA" w14:textId="77777777" w:rsidR="00847DE4" w:rsidRPr="00D96241" w:rsidRDefault="00847DE4" w:rsidP="00620FBB">
            <w:pPr>
              <w:spacing w:after="0" w:line="240" w:lineRule="auto"/>
              <w:jc w:val="center"/>
              <w:rPr>
                <w:rFonts w:eastAsia="Times New Roman" w:cs="Arial"/>
                <w:b/>
                <w:bCs/>
                <w:color w:val="FFFFFF"/>
                <w:sz w:val="20"/>
                <w:szCs w:val="16"/>
                <w:lang w:eastAsia="es-MX"/>
              </w:rPr>
            </w:pPr>
            <w:r w:rsidRPr="00D96241">
              <w:rPr>
                <w:rFonts w:eastAsia="Times New Roman" w:cs="Arial"/>
                <w:b/>
                <w:bCs/>
                <w:color w:val="FFFFFF"/>
                <w:sz w:val="20"/>
                <w:szCs w:val="16"/>
                <w:lang w:eastAsia="es-MX"/>
              </w:rPr>
              <w:t xml:space="preserve"> PEF 2019 </w:t>
            </w:r>
          </w:p>
        </w:tc>
        <w:tc>
          <w:tcPr>
            <w:tcW w:w="521" w:type="pct"/>
            <w:vMerge w:val="restart"/>
            <w:tcBorders>
              <w:top w:val="nil"/>
              <w:left w:val="nil"/>
              <w:bottom w:val="nil"/>
              <w:right w:val="nil"/>
            </w:tcBorders>
            <w:shd w:val="clear" w:color="auto" w:fill="006600"/>
            <w:vAlign w:val="center"/>
            <w:hideMark/>
          </w:tcPr>
          <w:p w14:paraId="001D3C9D" w14:textId="77777777" w:rsidR="00847DE4" w:rsidRPr="00D96241" w:rsidRDefault="00847DE4" w:rsidP="00620FBB">
            <w:pPr>
              <w:spacing w:after="0" w:line="240" w:lineRule="auto"/>
              <w:jc w:val="center"/>
              <w:rPr>
                <w:rFonts w:eastAsia="Times New Roman" w:cs="Arial"/>
                <w:b/>
                <w:bCs/>
                <w:color w:val="FFFFFF"/>
                <w:sz w:val="20"/>
                <w:szCs w:val="16"/>
                <w:lang w:eastAsia="es-MX"/>
              </w:rPr>
            </w:pPr>
            <w:r w:rsidRPr="00D96241">
              <w:rPr>
                <w:rFonts w:eastAsia="Times New Roman" w:cs="Arial"/>
                <w:b/>
                <w:bCs/>
                <w:color w:val="FFFFFF"/>
                <w:sz w:val="20"/>
                <w:szCs w:val="16"/>
                <w:lang w:eastAsia="es-MX"/>
              </w:rPr>
              <w:t xml:space="preserve"> PPEF 2020 </w:t>
            </w:r>
          </w:p>
        </w:tc>
        <w:tc>
          <w:tcPr>
            <w:tcW w:w="1141" w:type="pct"/>
            <w:gridSpan w:val="2"/>
            <w:tcBorders>
              <w:top w:val="nil"/>
              <w:left w:val="nil"/>
              <w:bottom w:val="single" w:sz="4" w:space="0" w:color="auto"/>
              <w:right w:val="nil"/>
            </w:tcBorders>
            <w:shd w:val="clear" w:color="auto" w:fill="006600"/>
            <w:vAlign w:val="center"/>
            <w:hideMark/>
          </w:tcPr>
          <w:p w14:paraId="7CAB15B8" w14:textId="77777777" w:rsidR="00847DE4" w:rsidRPr="00D96241" w:rsidRDefault="00847DE4" w:rsidP="00620FBB">
            <w:pPr>
              <w:spacing w:after="0" w:line="240" w:lineRule="auto"/>
              <w:jc w:val="center"/>
              <w:rPr>
                <w:rFonts w:eastAsia="Times New Roman" w:cs="Arial"/>
                <w:b/>
                <w:bCs/>
                <w:color w:val="FFFFFF"/>
                <w:sz w:val="20"/>
                <w:szCs w:val="16"/>
                <w:lang w:eastAsia="es-MX"/>
              </w:rPr>
            </w:pPr>
            <w:r w:rsidRPr="00D96241">
              <w:rPr>
                <w:rFonts w:eastAsia="Times New Roman" w:cs="Arial"/>
                <w:b/>
                <w:bCs/>
                <w:color w:val="FFFFFF"/>
                <w:sz w:val="20"/>
                <w:szCs w:val="16"/>
                <w:lang w:eastAsia="es-MX"/>
              </w:rPr>
              <w:t xml:space="preserve"> Var. PPEF 2020 vs PEF 2019 </w:t>
            </w:r>
          </w:p>
        </w:tc>
      </w:tr>
      <w:tr w:rsidR="00847DE4" w:rsidRPr="00D96241" w14:paraId="3206734D" w14:textId="77777777" w:rsidTr="003D138D">
        <w:trPr>
          <w:trHeight w:val="20"/>
          <w:tblHeader/>
          <w:jc w:val="center"/>
        </w:trPr>
        <w:tc>
          <w:tcPr>
            <w:tcW w:w="2818" w:type="pct"/>
            <w:gridSpan w:val="2"/>
            <w:vMerge/>
            <w:tcBorders>
              <w:top w:val="nil"/>
              <w:left w:val="nil"/>
              <w:bottom w:val="nil"/>
              <w:right w:val="nil"/>
            </w:tcBorders>
            <w:shd w:val="clear" w:color="auto" w:fill="006600"/>
            <w:vAlign w:val="center"/>
            <w:hideMark/>
          </w:tcPr>
          <w:p w14:paraId="587E66FE" w14:textId="77777777" w:rsidR="00847DE4" w:rsidRPr="00D96241" w:rsidRDefault="00847DE4" w:rsidP="00620FBB">
            <w:pPr>
              <w:spacing w:after="0" w:line="240" w:lineRule="auto"/>
              <w:jc w:val="left"/>
              <w:rPr>
                <w:rFonts w:eastAsia="Times New Roman" w:cs="Arial"/>
                <w:b/>
                <w:bCs/>
                <w:color w:val="FFFFFF"/>
                <w:sz w:val="20"/>
                <w:szCs w:val="16"/>
                <w:lang w:eastAsia="es-MX"/>
              </w:rPr>
            </w:pPr>
          </w:p>
        </w:tc>
        <w:tc>
          <w:tcPr>
            <w:tcW w:w="521" w:type="pct"/>
            <w:vMerge/>
            <w:tcBorders>
              <w:top w:val="nil"/>
              <w:left w:val="nil"/>
              <w:bottom w:val="nil"/>
              <w:right w:val="nil"/>
            </w:tcBorders>
            <w:shd w:val="clear" w:color="auto" w:fill="006600"/>
            <w:vAlign w:val="center"/>
            <w:hideMark/>
          </w:tcPr>
          <w:p w14:paraId="0442145D" w14:textId="77777777" w:rsidR="00847DE4" w:rsidRPr="00D96241" w:rsidRDefault="00847DE4" w:rsidP="00620FBB">
            <w:pPr>
              <w:spacing w:after="0" w:line="240" w:lineRule="auto"/>
              <w:jc w:val="left"/>
              <w:rPr>
                <w:rFonts w:eastAsia="Times New Roman" w:cs="Arial"/>
                <w:b/>
                <w:bCs/>
                <w:color w:val="FFFFFF"/>
                <w:sz w:val="20"/>
                <w:szCs w:val="16"/>
                <w:lang w:eastAsia="es-MX"/>
              </w:rPr>
            </w:pPr>
          </w:p>
        </w:tc>
        <w:tc>
          <w:tcPr>
            <w:tcW w:w="521" w:type="pct"/>
            <w:vMerge/>
            <w:tcBorders>
              <w:top w:val="nil"/>
              <w:left w:val="nil"/>
              <w:bottom w:val="nil"/>
              <w:right w:val="nil"/>
            </w:tcBorders>
            <w:shd w:val="clear" w:color="auto" w:fill="006600"/>
            <w:vAlign w:val="center"/>
            <w:hideMark/>
          </w:tcPr>
          <w:p w14:paraId="7613F173" w14:textId="77777777" w:rsidR="00847DE4" w:rsidRPr="00D96241" w:rsidRDefault="00847DE4" w:rsidP="00620FBB">
            <w:pPr>
              <w:spacing w:after="0" w:line="240" w:lineRule="auto"/>
              <w:jc w:val="left"/>
              <w:rPr>
                <w:rFonts w:eastAsia="Times New Roman" w:cs="Arial"/>
                <w:b/>
                <w:bCs/>
                <w:color w:val="FFFFFF"/>
                <w:sz w:val="20"/>
                <w:szCs w:val="16"/>
                <w:lang w:eastAsia="es-MX"/>
              </w:rPr>
            </w:pPr>
          </w:p>
        </w:tc>
        <w:tc>
          <w:tcPr>
            <w:tcW w:w="633" w:type="pct"/>
            <w:tcBorders>
              <w:top w:val="nil"/>
              <w:left w:val="nil"/>
              <w:bottom w:val="nil"/>
              <w:right w:val="nil"/>
            </w:tcBorders>
            <w:shd w:val="clear" w:color="auto" w:fill="006600"/>
            <w:noWrap/>
            <w:vAlign w:val="center"/>
            <w:hideMark/>
          </w:tcPr>
          <w:p w14:paraId="7622B56C" w14:textId="77777777" w:rsidR="00847DE4" w:rsidRPr="00D96241" w:rsidRDefault="00847DE4" w:rsidP="00620FBB">
            <w:pPr>
              <w:spacing w:after="0" w:line="240" w:lineRule="auto"/>
              <w:jc w:val="center"/>
              <w:rPr>
                <w:rFonts w:eastAsia="Times New Roman" w:cs="Arial"/>
                <w:b/>
                <w:bCs/>
                <w:color w:val="FFFFFF"/>
                <w:sz w:val="20"/>
                <w:szCs w:val="16"/>
                <w:lang w:eastAsia="es-MX"/>
              </w:rPr>
            </w:pPr>
            <w:r w:rsidRPr="00D96241">
              <w:rPr>
                <w:rFonts w:eastAsia="Times New Roman" w:cs="Arial"/>
                <w:b/>
                <w:bCs/>
                <w:color w:val="FFFFFF"/>
                <w:sz w:val="20"/>
                <w:szCs w:val="16"/>
                <w:lang w:eastAsia="es-MX"/>
              </w:rPr>
              <w:t>Abs.Real</w:t>
            </w:r>
          </w:p>
        </w:tc>
        <w:tc>
          <w:tcPr>
            <w:tcW w:w="508" w:type="pct"/>
            <w:tcBorders>
              <w:top w:val="nil"/>
              <w:left w:val="nil"/>
              <w:bottom w:val="nil"/>
              <w:right w:val="nil"/>
            </w:tcBorders>
            <w:shd w:val="clear" w:color="auto" w:fill="006600"/>
            <w:noWrap/>
            <w:vAlign w:val="center"/>
            <w:hideMark/>
          </w:tcPr>
          <w:p w14:paraId="2C96D8C3" w14:textId="77777777" w:rsidR="00847DE4" w:rsidRPr="00D96241" w:rsidRDefault="00847DE4" w:rsidP="00620FBB">
            <w:pPr>
              <w:spacing w:after="0" w:line="240" w:lineRule="auto"/>
              <w:jc w:val="center"/>
              <w:rPr>
                <w:rFonts w:eastAsia="Times New Roman" w:cs="Arial"/>
                <w:b/>
                <w:bCs/>
                <w:color w:val="FFFFFF"/>
                <w:sz w:val="20"/>
                <w:szCs w:val="16"/>
                <w:lang w:eastAsia="es-MX"/>
              </w:rPr>
            </w:pPr>
            <w:r w:rsidRPr="00D96241">
              <w:rPr>
                <w:rFonts w:eastAsia="Times New Roman" w:cs="Arial"/>
                <w:b/>
                <w:bCs/>
                <w:color w:val="FFFFFF"/>
                <w:sz w:val="20"/>
                <w:szCs w:val="16"/>
                <w:lang w:eastAsia="es-MX"/>
              </w:rPr>
              <w:t xml:space="preserve">% Real </w:t>
            </w:r>
          </w:p>
        </w:tc>
      </w:tr>
      <w:tr w:rsidR="00847DE4" w:rsidRPr="00D96241" w14:paraId="123FC30D" w14:textId="77777777" w:rsidTr="003D138D">
        <w:trPr>
          <w:trHeight w:val="20"/>
          <w:jc w:val="center"/>
        </w:trPr>
        <w:tc>
          <w:tcPr>
            <w:tcW w:w="2818" w:type="pct"/>
            <w:gridSpan w:val="2"/>
            <w:tcBorders>
              <w:top w:val="single" w:sz="4" w:space="0" w:color="auto"/>
              <w:left w:val="nil"/>
              <w:bottom w:val="single" w:sz="4" w:space="0" w:color="auto"/>
              <w:right w:val="nil"/>
            </w:tcBorders>
            <w:shd w:val="clear" w:color="000000" w:fill="BFBFBF"/>
            <w:noWrap/>
            <w:vAlign w:val="center"/>
            <w:hideMark/>
          </w:tcPr>
          <w:p w14:paraId="3C822F3C" w14:textId="77777777" w:rsidR="00847DE4" w:rsidRPr="00D96241" w:rsidRDefault="00847DE4" w:rsidP="00620FBB">
            <w:pPr>
              <w:spacing w:after="0" w:line="240" w:lineRule="auto"/>
              <w:jc w:val="center"/>
              <w:rPr>
                <w:rFonts w:eastAsia="Times New Roman" w:cs="Arial"/>
                <w:b/>
                <w:bCs/>
                <w:sz w:val="20"/>
                <w:szCs w:val="16"/>
                <w:lang w:eastAsia="es-MX"/>
              </w:rPr>
            </w:pPr>
            <w:r w:rsidRPr="00D96241">
              <w:rPr>
                <w:rFonts w:eastAsia="Times New Roman" w:cs="Arial"/>
                <w:b/>
                <w:bCs/>
                <w:sz w:val="20"/>
                <w:szCs w:val="16"/>
                <w:lang w:eastAsia="es-MX"/>
              </w:rPr>
              <w:t>Total</w:t>
            </w:r>
          </w:p>
        </w:tc>
        <w:tc>
          <w:tcPr>
            <w:tcW w:w="521" w:type="pct"/>
            <w:tcBorders>
              <w:top w:val="single" w:sz="4" w:space="0" w:color="auto"/>
              <w:left w:val="nil"/>
              <w:bottom w:val="single" w:sz="4" w:space="0" w:color="auto"/>
              <w:right w:val="nil"/>
            </w:tcBorders>
            <w:shd w:val="clear" w:color="000000" w:fill="BFBFBF"/>
            <w:noWrap/>
            <w:vAlign w:val="center"/>
            <w:hideMark/>
          </w:tcPr>
          <w:p w14:paraId="695AD79A" w14:textId="77777777" w:rsidR="00847DE4" w:rsidRPr="00D96241" w:rsidRDefault="00847DE4" w:rsidP="00620FBB">
            <w:pPr>
              <w:spacing w:after="0" w:line="240" w:lineRule="auto"/>
              <w:jc w:val="right"/>
              <w:rPr>
                <w:rFonts w:eastAsia="Times New Roman" w:cs="Arial"/>
                <w:b/>
                <w:bCs/>
                <w:sz w:val="20"/>
                <w:szCs w:val="16"/>
                <w:lang w:eastAsia="es-MX"/>
              </w:rPr>
            </w:pPr>
            <w:r w:rsidRPr="00D96241">
              <w:rPr>
                <w:rFonts w:eastAsia="Times New Roman" w:cs="Arial"/>
                <w:b/>
                <w:bCs/>
                <w:sz w:val="20"/>
                <w:szCs w:val="16"/>
                <w:lang w:eastAsia="es-MX"/>
              </w:rPr>
              <w:t xml:space="preserve">9,056.0 </w:t>
            </w:r>
          </w:p>
        </w:tc>
        <w:tc>
          <w:tcPr>
            <w:tcW w:w="521" w:type="pct"/>
            <w:tcBorders>
              <w:top w:val="single" w:sz="4" w:space="0" w:color="auto"/>
              <w:left w:val="nil"/>
              <w:bottom w:val="single" w:sz="4" w:space="0" w:color="auto"/>
              <w:right w:val="nil"/>
            </w:tcBorders>
            <w:shd w:val="clear" w:color="000000" w:fill="BFBFBF"/>
            <w:noWrap/>
            <w:vAlign w:val="center"/>
            <w:hideMark/>
          </w:tcPr>
          <w:p w14:paraId="5D0E21BC" w14:textId="77777777" w:rsidR="00847DE4" w:rsidRPr="00D96241" w:rsidRDefault="00847DE4" w:rsidP="00620FBB">
            <w:pPr>
              <w:spacing w:after="0" w:line="240" w:lineRule="auto"/>
              <w:jc w:val="right"/>
              <w:rPr>
                <w:rFonts w:eastAsia="Times New Roman" w:cs="Arial"/>
                <w:b/>
                <w:bCs/>
                <w:sz w:val="20"/>
                <w:szCs w:val="16"/>
                <w:lang w:eastAsia="es-MX"/>
              </w:rPr>
            </w:pPr>
            <w:r w:rsidRPr="00D96241">
              <w:rPr>
                <w:rFonts w:eastAsia="Times New Roman" w:cs="Arial"/>
                <w:b/>
                <w:bCs/>
                <w:sz w:val="20"/>
                <w:szCs w:val="16"/>
                <w:lang w:eastAsia="es-MX"/>
              </w:rPr>
              <w:t xml:space="preserve">6,255.6 </w:t>
            </w:r>
          </w:p>
        </w:tc>
        <w:tc>
          <w:tcPr>
            <w:tcW w:w="633" w:type="pct"/>
            <w:tcBorders>
              <w:top w:val="single" w:sz="4" w:space="0" w:color="auto"/>
              <w:left w:val="nil"/>
              <w:bottom w:val="single" w:sz="4" w:space="0" w:color="auto"/>
              <w:right w:val="nil"/>
            </w:tcBorders>
            <w:shd w:val="clear" w:color="000000" w:fill="BFBFBF"/>
            <w:noWrap/>
            <w:vAlign w:val="center"/>
            <w:hideMark/>
          </w:tcPr>
          <w:p w14:paraId="02310DA1" w14:textId="77777777" w:rsidR="00847DE4" w:rsidRPr="00D96241" w:rsidRDefault="00847DE4" w:rsidP="00620FBB">
            <w:pPr>
              <w:spacing w:after="0" w:line="240" w:lineRule="auto"/>
              <w:jc w:val="right"/>
              <w:rPr>
                <w:rFonts w:eastAsia="Times New Roman" w:cs="Arial"/>
                <w:b/>
                <w:bCs/>
                <w:sz w:val="20"/>
                <w:szCs w:val="16"/>
                <w:lang w:eastAsia="es-MX"/>
              </w:rPr>
            </w:pPr>
            <w:r w:rsidRPr="00D96241">
              <w:rPr>
                <w:rFonts w:eastAsia="Times New Roman" w:cs="Arial"/>
                <w:b/>
                <w:bCs/>
                <w:color w:val="FF0000"/>
                <w:sz w:val="20"/>
                <w:szCs w:val="16"/>
                <w:lang w:eastAsia="es-MX"/>
              </w:rPr>
              <w:t xml:space="preserve">-3,126.4 </w:t>
            </w:r>
          </w:p>
        </w:tc>
        <w:tc>
          <w:tcPr>
            <w:tcW w:w="508" w:type="pct"/>
            <w:tcBorders>
              <w:top w:val="single" w:sz="4" w:space="0" w:color="auto"/>
              <w:left w:val="nil"/>
              <w:bottom w:val="single" w:sz="4" w:space="0" w:color="auto"/>
              <w:right w:val="nil"/>
            </w:tcBorders>
            <w:shd w:val="clear" w:color="000000" w:fill="BFBFBF"/>
            <w:noWrap/>
            <w:vAlign w:val="center"/>
            <w:hideMark/>
          </w:tcPr>
          <w:p w14:paraId="2EE49548" w14:textId="77777777" w:rsidR="00847DE4" w:rsidRPr="00D96241" w:rsidRDefault="00847DE4" w:rsidP="00620FBB">
            <w:pPr>
              <w:spacing w:after="0" w:line="240" w:lineRule="auto"/>
              <w:jc w:val="right"/>
              <w:rPr>
                <w:rFonts w:eastAsia="Times New Roman" w:cs="Arial"/>
                <w:b/>
                <w:bCs/>
                <w:sz w:val="20"/>
                <w:szCs w:val="16"/>
                <w:lang w:eastAsia="es-MX"/>
              </w:rPr>
            </w:pPr>
            <w:r w:rsidRPr="00D96241">
              <w:rPr>
                <w:rFonts w:eastAsia="Times New Roman" w:cs="Arial"/>
                <w:b/>
                <w:bCs/>
                <w:color w:val="FF0000"/>
                <w:sz w:val="20"/>
                <w:szCs w:val="16"/>
                <w:lang w:eastAsia="es-MX"/>
              </w:rPr>
              <w:t xml:space="preserve">-33.3 </w:t>
            </w:r>
          </w:p>
        </w:tc>
      </w:tr>
      <w:tr w:rsidR="00847DE4" w:rsidRPr="00D96241" w14:paraId="57C3C69C"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332A96AD"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t>S</w:t>
            </w:r>
          </w:p>
        </w:tc>
        <w:tc>
          <w:tcPr>
            <w:tcW w:w="2610" w:type="pct"/>
            <w:tcBorders>
              <w:top w:val="nil"/>
              <w:left w:val="nil"/>
              <w:bottom w:val="single" w:sz="4" w:space="0" w:color="auto"/>
              <w:right w:val="nil"/>
            </w:tcBorders>
            <w:shd w:val="clear" w:color="auto" w:fill="auto"/>
            <w:vAlign w:val="center"/>
            <w:hideMark/>
          </w:tcPr>
          <w:p w14:paraId="03E3333B"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Sujetos a Reglas de Operación</w:t>
            </w:r>
          </w:p>
        </w:tc>
        <w:tc>
          <w:tcPr>
            <w:tcW w:w="521" w:type="pct"/>
            <w:tcBorders>
              <w:top w:val="nil"/>
              <w:left w:val="nil"/>
              <w:bottom w:val="single" w:sz="4" w:space="0" w:color="auto"/>
              <w:right w:val="nil"/>
            </w:tcBorders>
            <w:shd w:val="clear" w:color="auto" w:fill="auto"/>
            <w:vAlign w:val="center"/>
            <w:hideMark/>
          </w:tcPr>
          <w:p w14:paraId="3E3123BE"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1,414.0 </w:t>
            </w:r>
          </w:p>
        </w:tc>
        <w:tc>
          <w:tcPr>
            <w:tcW w:w="521" w:type="pct"/>
            <w:tcBorders>
              <w:top w:val="nil"/>
              <w:left w:val="nil"/>
              <w:bottom w:val="single" w:sz="4" w:space="0" w:color="auto"/>
              <w:right w:val="nil"/>
            </w:tcBorders>
            <w:shd w:val="clear" w:color="auto" w:fill="auto"/>
            <w:vAlign w:val="center"/>
            <w:hideMark/>
          </w:tcPr>
          <w:p w14:paraId="7E350A89"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301.4 </w:t>
            </w:r>
          </w:p>
        </w:tc>
        <w:tc>
          <w:tcPr>
            <w:tcW w:w="633" w:type="pct"/>
            <w:tcBorders>
              <w:top w:val="nil"/>
              <w:left w:val="nil"/>
              <w:bottom w:val="single" w:sz="4" w:space="0" w:color="auto"/>
              <w:right w:val="nil"/>
            </w:tcBorders>
            <w:shd w:val="clear" w:color="auto" w:fill="auto"/>
            <w:vAlign w:val="center"/>
            <w:hideMark/>
          </w:tcPr>
          <w:p w14:paraId="53E213CB"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-1,163.5 </w:t>
            </w:r>
          </w:p>
        </w:tc>
        <w:tc>
          <w:tcPr>
            <w:tcW w:w="508" w:type="pct"/>
            <w:tcBorders>
              <w:top w:val="nil"/>
              <w:left w:val="nil"/>
              <w:bottom w:val="single" w:sz="4" w:space="0" w:color="auto"/>
              <w:right w:val="nil"/>
            </w:tcBorders>
            <w:shd w:val="clear" w:color="auto" w:fill="auto"/>
            <w:vAlign w:val="center"/>
            <w:hideMark/>
          </w:tcPr>
          <w:p w14:paraId="231E2D7D"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-79.4 </w:t>
            </w:r>
          </w:p>
        </w:tc>
      </w:tr>
      <w:tr w:rsidR="00847DE4" w:rsidRPr="00D96241" w14:paraId="48242456"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0CA74357"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t>U</w:t>
            </w:r>
          </w:p>
        </w:tc>
        <w:tc>
          <w:tcPr>
            <w:tcW w:w="2610" w:type="pct"/>
            <w:tcBorders>
              <w:top w:val="nil"/>
              <w:left w:val="nil"/>
              <w:bottom w:val="single" w:sz="4" w:space="0" w:color="auto"/>
              <w:right w:val="nil"/>
            </w:tcBorders>
            <w:shd w:val="clear" w:color="auto" w:fill="auto"/>
            <w:vAlign w:val="center"/>
            <w:hideMark/>
          </w:tcPr>
          <w:p w14:paraId="07CF0CF7"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Otros Subsidios</w:t>
            </w:r>
          </w:p>
        </w:tc>
        <w:tc>
          <w:tcPr>
            <w:tcW w:w="521" w:type="pct"/>
            <w:tcBorders>
              <w:top w:val="nil"/>
              <w:left w:val="nil"/>
              <w:bottom w:val="single" w:sz="4" w:space="0" w:color="auto"/>
              <w:right w:val="nil"/>
            </w:tcBorders>
            <w:shd w:val="clear" w:color="auto" w:fill="auto"/>
            <w:vAlign w:val="center"/>
            <w:hideMark/>
          </w:tcPr>
          <w:p w14:paraId="2D312797"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3,197.7 </w:t>
            </w:r>
          </w:p>
        </w:tc>
        <w:tc>
          <w:tcPr>
            <w:tcW w:w="521" w:type="pct"/>
            <w:tcBorders>
              <w:top w:val="nil"/>
              <w:left w:val="nil"/>
              <w:bottom w:val="single" w:sz="4" w:space="0" w:color="auto"/>
              <w:right w:val="nil"/>
            </w:tcBorders>
            <w:shd w:val="clear" w:color="auto" w:fill="auto"/>
            <w:vAlign w:val="center"/>
            <w:hideMark/>
          </w:tcPr>
          <w:p w14:paraId="51C886C0"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2,500.0 </w:t>
            </w:r>
          </w:p>
        </w:tc>
        <w:tc>
          <w:tcPr>
            <w:tcW w:w="633" w:type="pct"/>
            <w:tcBorders>
              <w:top w:val="nil"/>
              <w:left w:val="nil"/>
              <w:bottom w:val="single" w:sz="4" w:space="0" w:color="auto"/>
              <w:right w:val="nil"/>
            </w:tcBorders>
            <w:shd w:val="clear" w:color="auto" w:fill="auto"/>
            <w:vAlign w:val="center"/>
            <w:hideMark/>
          </w:tcPr>
          <w:p w14:paraId="14E644C0"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-812.8 </w:t>
            </w:r>
          </w:p>
        </w:tc>
        <w:tc>
          <w:tcPr>
            <w:tcW w:w="508" w:type="pct"/>
            <w:tcBorders>
              <w:top w:val="nil"/>
              <w:left w:val="nil"/>
              <w:bottom w:val="single" w:sz="4" w:space="0" w:color="auto"/>
              <w:right w:val="nil"/>
            </w:tcBorders>
            <w:shd w:val="clear" w:color="auto" w:fill="auto"/>
            <w:vAlign w:val="center"/>
            <w:hideMark/>
          </w:tcPr>
          <w:p w14:paraId="60E83AC9"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-24.5 </w:t>
            </w:r>
          </w:p>
        </w:tc>
      </w:tr>
      <w:tr w:rsidR="00847DE4" w:rsidRPr="00D96241" w14:paraId="3F109F4F"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2D92BFA0"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t>F</w:t>
            </w:r>
          </w:p>
        </w:tc>
        <w:tc>
          <w:tcPr>
            <w:tcW w:w="2610" w:type="pct"/>
            <w:tcBorders>
              <w:top w:val="nil"/>
              <w:left w:val="nil"/>
              <w:bottom w:val="single" w:sz="4" w:space="0" w:color="auto"/>
              <w:right w:val="nil"/>
            </w:tcBorders>
            <w:shd w:val="clear" w:color="auto" w:fill="auto"/>
            <w:vAlign w:val="center"/>
            <w:hideMark/>
          </w:tcPr>
          <w:p w14:paraId="71CE226E"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Promoción y fomento</w:t>
            </w:r>
          </w:p>
        </w:tc>
        <w:tc>
          <w:tcPr>
            <w:tcW w:w="521" w:type="pct"/>
            <w:tcBorders>
              <w:top w:val="nil"/>
              <w:left w:val="nil"/>
              <w:bottom w:val="single" w:sz="4" w:space="0" w:color="auto"/>
              <w:right w:val="nil"/>
            </w:tcBorders>
            <w:shd w:val="clear" w:color="auto" w:fill="auto"/>
            <w:vAlign w:val="center"/>
            <w:hideMark/>
          </w:tcPr>
          <w:p w14:paraId="0C0BD6D7"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678.4 </w:t>
            </w:r>
          </w:p>
        </w:tc>
        <w:tc>
          <w:tcPr>
            <w:tcW w:w="521" w:type="pct"/>
            <w:tcBorders>
              <w:top w:val="nil"/>
              <w:left w:val="nil"/>
              <w:bottom w:val="single" w:sz="4" w:space="0" w:color="auto"/>
              <w:right w:val="nil"/>
            </w:tcBorders>
            <w:shd w:val="clear" w:color="auto" w:fill="auto"/>
            <w:vAlign w:val="center"/>
            <w:hideMark/>
          </w:tcPr>
          <w:p w14:paraId="3D3DB9C4"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0.0 </w:t>
            </w:r>
          </w:p>
        </w:tc>
        <w:tc>
          <w:tcPr>
            <w:tcW w:w="633" w:type="pct"/>
            <w:tcBorders>
              <w:top w:val="nil"/>
              <w:left w:val="nil"/>
              <w:bottom w:val="single" w:sz="4" w:space="0" w:color="auto"/>
              <w:right w:val="nil"/>
            </w:tcBorders>
            <w:shd w:val="clear" w:color="auto" w:fill="auto"/>
            <w:vAlign w:val="center"/>
            <w:hideMark/>
          </w:tcPr>
          <w:p w14:paraId="040C6EDF"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-702.8 </w:t>
            </w:r>
          </w:p>
        </w:tc>
        <w:tc>
          <w:tcPr>
            <w:tcW w:w="508" w:type="pct"/>
            <w:tcBorders>
              <w:top w:val="nil"/>
              <w:left w:val="nil"/>
              <w:bottom w:val="single" w:sz="4" w:space="0" w:color="auto"/>
              <w:right w:val="nil"/>
            </w:tcBorders>
            <w:shd w:val="clear" w:color="auto" w:fill="auto"/>
            <w:vAlign w:val="center"/>
            <w:hideMark/>
          </w:tcPr>
          <w:p w14:paraId="6C060C3E"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-100.0 </w:t>
            </w:r>
          </w:p>
        </w:tc>
      </w:tr>
      <w:tr w:rsidR="00847DE4" w:rsidRPr="00D96241" w14:paraId="337FE3CC"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7BBC6C0B"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t>G</w:t>
            </w:r>
          </w:p>
        </w:tc>
        <w:tc>
          <w:tcPr>
            <w:tcW w:w="2610" w:type="pct"/>
            <w:tcBorders>
              <w:top w:val="nil"/>
              <w:left w:val="nil"/>
              <w:bottom w:val="single" w:sz="4" w:space="0" w:color="auto"/>
              <w:right w:val="nil"/>
            </w:tcBorders>
            <w:shd w:val="clear" w:color="auto" w:fill="auto"/>
            <w:vAlign w:val="center"/>
            <w:hideMark/>
          </w:tcPr>
          <w:p w14:paraId="0689D3BE"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Regulación y supervisión</w:t>
            </w:r>
          </w:p>
        </w:tc>
        <w:tc>
          <w:tcPr>
            <w:tcW w:w="521" w:type="pct"/>
            <w:tcBorders>
              <w:top w:val="nil"/>
              <w:left w:val="nil"/>
              <w:bottom w:val="single" w:sz="4" w:space="0" w:color="auto"/>
              <w:right w:val="nil"/>
            </w:tcBorders>
            <w:shd w:val="clear" w:color="auto" w:fill="auto"/>
            <w:vAlign w:val="center"/>
            <w:hideMark/>
          </w:tcPr>
          <w:p w14:paraId="708CC94E"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681.0 </w:t>
            </w:r>
          </w:p>
        </w:tc>
        <w:tc>
          <w:tcPr>
            <w:tcW w:w="521" w:type="pct"/>
            <w:tcBorders>
              <w:top w:val="nil"/>
              <w:left w:val="nil"/>
              <w:bottom w:val="single" w:sz="4" w:space="0" w:color="auto"/>
              <w:right w:val="nil"/>
            </w:tcBorders>
            <w:shd w:val="clear" w:color="auto" w:fill="auto"/>
            <w:vAlign w:val="center"/>
            <w:hideMark/>
          </w:tcPr>
          <w:p w14:paraId="6413B8C2"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515.2 </w:t>
            </w:r>
          </w:p>
        </w:tc>
        <w:tc>
          <w:tcPr>
            <w:tcW w:w="633" w:type="pct"/>
            <w:tcBorders>
              <w:top w:val="nil"/>
              <w:left w:val="nil"/>
              <w:bottom w:val="single" w:sz="4" w:space="0" w:color="auto"/>
              <w:right w:val="nil"/>
            </w:tcBorders>
            <w:shd w:val="clear" w:color="auto" w:fill="auto"/>
            <w:vAlign w:val="center"/>
            <w:hideMark/>
          </w:tcPr>
          <w:p w14:paraId="63A3DB64"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-190.3 </w:t>
            </w:r>
          </w:p>
        </w:tc>
        <w:tc>
          <w:tcPr>
            <w:tcW w:w="508" w:type="pct"/>
            <w:tcBorders>
              <w:top w:val="nil"/>
              <w:left w:val="nil"/>
              <w:bottom w:val="single" w:sz="4" w:space="0" w:color="auto"/>
              <w:right w:val="nil"/>
            </w:tcBorders>
            <w:shd w:val="clear" w:color="auto" w:fill="auto"/>
            <w:vAlign w:val="center"/>
            <w:hideMark/>
          </w:tcPr>
          <w:p w14:paraId="20248144"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-27.0 </w:t>
            </w:r>
          </w:p>
        </w:tc>
      </w:tr>
      <w:tr w:rsidR="00847DE4" w:rsidRPr="00D96241" w14:paraId="5998B48B"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4C52D7A2"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lastRenderedPageBreak/>
              <w:t>P</w:t>
            </w:r>
          </w:p>
        </w:tc>
        <w:tc>
          <w:tcPr>
            <w:tcW w:w="2610" w:type="pct"/>
            <w:tcBorders>
              <w:top w:val="nil"/>
              <w:left w:val="nil"/>
              <w:bottom w:val="single" w:sz="4" w:space="0" w:color="auto"/>
              <w:right w:val="nil"/>
            </w:tcBorders>
            <w:shd w:val="clear" w:color="auto" w:fill="auto"/>
            <w:vAlign w:val="center"/>
            <w:hideMark/>
          </w:tcPr>
          <w:p w14:paraId="2127497B"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Planeación, seguimiento y evaluación de políticas públicas</w:t>
            </w:r>
          </w:p>
        </w:tc>
        <w:tc>
          <w:tcPr>
            <w:tcW w:w="521" w:type="pct"/>
            <w:tcBorders>
              <w:top w:val="nil"/>
              <w:left w:val="nil"/>
              <w:bottom w:val="single" w:sz="4" w:space="0" w:color="auto"/>
              <w:right w:val="nil"/>
            </w:tcBorders>
            <w:shd w:val="clear" w:color="auto" w:fill="auto"/>
            <w:vAlign w:val="center"/>
            <w:hideMark/>
          </w:tcPr>
          <w:p w14:paraId="7B3AAF2C"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1,320.5 </w:t>
            </w:r>
          </w:p>
        </w:tc>
        <w:tc>
          <w:tcPr>
            <w:tcW w:w="521" w:type="pct"/>
            <w:tcBorders>
              <w:top w:val="nil"/>
              <w:left w:val="nil"/>
              <w:bottom w:val="single" w:sz="4" w:space="0" w:color="auto"/>
              <w:right w:val="nil"/>
            </w:tcBorders>
            <w:shd w:val="clear" w:color="auto" w:fill="auto"/>
            <w:vAlign w:val="center"/>
            <w:hideMark/>
          </w:tcPr>
          <w:p w14:paraId="155F33BB"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1,267.0 </w:t>
            </w:r>
          </w:p>
        </w:tc>
        <w:tc>
          <w:tcPr>
            <w:tcW w:w="633" w:type="pct"/>
            <w:tcBorders>
              <w:top w:val="nil"/>
              <w:left w:val="nil"/>
              <w:bottom w:val="single" w:sz="4" w:space="0" w:color="auto"/>
              <w:right w:val="nil"/>
            </w:tcBorders>
            <w:shd w:val="clear" w:color="auto" w:fill="auto"/>
            <w:vAlign w:val="center"/>
            <w:hideMark/>
          </w:tcPr>
          <w:p w14:paraId="00505372"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-101.0 </w:t>
            </w:r>
          </w:p>
        </w:tc>
        <w:tc>
          <w:tcPr>
            <w:tcW w:w="508" w:type="pct"/>
            <w:tcBorders>
              <w:top w:val="nil"/>
              <w:left w:val="nil"/>
              <w:bottom w:val="single" w:sz="4" w:space="0" w:color="auto"/>
              <w:right w:val="nil"/>
            </w:tcBorders>
            <w:shd w:val="clear" w:color="auto" w:fill="auto"/>
            <w:vAlign w:val="center"/>
            <w:hideMark/>
          </w:tcPr>
          <w:p w14:paraId="249DECF8"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-7.4 </w:t>
            </w:r>
          </w:p>
        </w:tc>
      </w:tr>
      <w:tr w:rsidR="00847DE4" w:rsidRPr="00D96241" w14:paraId="53741E5B"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5253278A"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t>M</w:t>
            </w:r>
          </w:p>
        </w:tc>
        <w:tc>
          <w:tcPr>
            <w:tcW w:w="2610" w:type="pct"/>
            <w:tcBorders>
              <w:top w:val="nil"/>
              <w:left w:val="nil"/>
              <w:bottom w:val="single" w:sz="4" w:space="0" w:color="auto"/>
              <w:right w:val="nil"/>
            </w:tcBorders>
            <w:shd w:val="clear" w:color="auto" w:fill="auto"/>
            <w:vAlign w:val="center"/>
            <w:hideMark/>
          </w:tcPr>
          <w:p w14:paraId="5B20BA50"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Apoyo al proceso presupuestario y para mejorar la eficiencia institucional</w:t>
            </w:r>
          </w:p>
        </w:tc>
        <w:tc>
          <w:tcPr>
            <w:tcW w:w="521" w:type="pct"/>
            <w:tcBorders>
              <w:top w:val="nil"/>
              <w:left w:val="nil"/>
              <w:bottom w:val="single" w:sz="4" w:space="0" w:color="auto"/>
              <w:right w:val="nil"/>
            </w:tcBorders>
            <w:shd w:val="clear" w:color="auto" w:fill="auto"/>
            <w:vAlign w:val="center"/>
            <w:hideMark/>
          </w:tcPr>
          <w:p w14:paraId="11987F75"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405.3 </w:t>
            </w:r>
          </w:p>
        </w:tc>
        <w:tc>
          <w:tcPr>
            <w:tcW w:w="521" w:type="pct"/>
            <w:tcBorders>
              <w:top w:val="nil"/>
              <w:left w:val="nil"/>
              <w:bottom w:val="single" w:sz="4" w:space="0" w:color="auto"/>
              <w:right w:val="nil"/>
            </w:tcBorders>
            <w:shd w:val="clear" w:color="auto" w:fill="auto"/>
            <w:vAlign w:val="center"/>
            <w:hideMark/>
          </w:tcPr>
          <w:p w14:paraId="225E70AA"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345.6 </w:t>
            </w:r>
          </w:p>
        </w:tc>
        <w:tc>
          <w:tcPr>
            <w:tcW w:w="633" w:type="pct"/>
            <w:tcBorders>
              <w:top w:val="nil"/>
              <w:left w:val="nil"/>
              <w:bottom w:val="single" w:sz="4" w:space="0" w:color="auto"/>
              <w:right w:val="nil"/>
            </w:tcBorders>
            <w:shd w:val="clear" w:color="auto" w:fill="auto"/>
            <w:vAlign w:val="center"/>
            <w:hideMark/>
          </w:tcPr>
          <w:p w14:paraId="1C14F656"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-74.2 </w:t>
            </w:r>
          </w:p>
        </w:tc>
        <w:tc>
          <w:tcPr>
            <w:tcW w:w="508" w:type="pct"/>
            <w:tcBorders>
              <w:top w:val="nil"/>
              <w:left w:val="nil"/>
              <w:bottom w:val="single" w:sz="4" w:space="0" w:color="auto"/>
              <w:right w:val="nil"/>
            </w:tcBorders>
            <w:shd w:val="clear" w:color="auto" w:fill="auto"/>
            <w:vAlign w:val="center"/>
            <w:hideMark/>
          </w:tcPr>
          <w:p w14:paraId="6B3B0D24"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-17.7 </w:t>
            </w:r>
          </w:p>
        </w:tc>
      </w:tr>
      <w:tr w:rsidR="00847DE4" w:rsidRPr="00D96241" w14:paraId="7EDE8E3B"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28BD61B3"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t>E</w:t>
            </w:r>
          </w:p>
        </w:tc>
        <w:tc>
          <w:tcPr>
            <w:tcW w:w="2610" w:type="pct"/>
            <w:tcBorders>
              <w:top w:val="nil"/>
              <w:left w:val="nil"/>
              <w:bottom w:val="single" w:sz="4" w:space="0" w:color="auto"/>
              <w:right w:val="nil"/>
            </w:tcBorders>
            <w:shd w:val="clear" w:color="auto" w:fill="auto"/>
            <w:vAlign w:val="center"/>
            <w:hideMark/>
          </w:tcPr>
          <w:p w14:paraId="0459E54D"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Prestación de Servicios Públicos</w:t>
            </w:r>
          </w:p>
        </w:tc>
        <w:tc>
          <w:tcPr>
            <w:tcW w:w="521" w:type="pct"/>
            <w:tcBorders>
              <w:top w:val="nil"/>
              <w:left w:val="nil"/>
              <w:bottom w:val="single" w:sz="4" w:space="0" w:color="auto"/>
              <w:right w:val="nil"/>
            </w:tcBorders>
            <w:shd w:val="clear" w:color="auto" w:fill="auto"/>
            <w:vAlign w:val="center"/>
            <w:hideMark/>
          </w:tcPr>
          <w:p w14:paraId="07BE6337"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1,012.6 </w:t>
            </w:r>
          </w:p>
        </w:tc>
        <w:tc>
          <w:tcPr>
            <w:tcW w:w="521" w:type="pct"/>
            <w:tcBorders>
              <w:top w:val="nil"/>
              <w:left w:val="nil"/>
              <w:bottom w:val="single" w:sz="4" w:space="0" w:color="auto"/>
              <w:right w:val="nil"/>
            </w:tcBorders>
            <w:shd w:val="clear" w:color="auto" w:fill="auto"/>
            <w:vAlign w:val="center"/>
            <w:hideMark/>
          </w:tcPr>
          <w:p w14:paraId="2DF0D6D9"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1,010.3 </w:t>
            </w:r>
          </w:p>
        </w:tc>
        <w:tc>
          <w:tcPr>
            <w:tcW w:w="633" w:type="pct"/>
            <w:tcBorders>
              <w:top w:val="nil"/>
              <w:left w:val="nil"/>
              <w:bottom w:val="single" w:sz="4" w:space="0" w:color="auto"/>
              <w:right w:val="nil"/>
            </w:tcBorders>
            <w:shd w:val="clear" w:color="auto" w:fill="auto"/>
            <w:vAlign w:val="center"/>
            <w:hideMark/>
          </w:tcPr>
          <w:p w14:paraId="0B6F2092"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-38.8 </w:t>
            </w:r>
          </w:p>
        </w:tc>
        <w:tc>
          <w:tcPr>
            <w:tcW w:w="508" w:type="pct"/>
            <w:tcBorders>
              <w:top w:val="nil"/>
              <w:left w:val="nil"/>
              <w:bottom w:val="single" w:sz="4" w:space="0" w:color="auto"/>
              <w:right w:val="nil"/>
            </w:tcBorders>
            <w:shd w:val="clear" w:color="auto" w:fill="auto"/>
            <w:vAlign w:val="center"/>
            <w:hideMark/>
          </w:tcPr>
          <w:p w14:paraId="41413D6E"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-3.7 </w:t>
            </w:r>
          </w:p>
        </w:tc>
      </w:tr>
      <w:tr w:rsidR="00847DE4" w:rsidRPr="00D96241" w14:paraId="0D6EFD63"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3B037581"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t>O</w:t>
            </w:r>
          </w:p>
        </w:tc>
        <w:tc>
          <w:tcPr>
            <w:tcW w:w="2610" w:type="pct"/>
            <w:tcBorders>
              <w:top w:val="nil"/>
              <w:left w:val="nil"/>
              <w:bottom w:val="single" w:sz="4" w:space="0" w:color="auto"/>
              <w:right w:val="nil"/>
            </w:tcBorders>
            <w:shd w:val="clear" w:color="auto" w:fill="auto"/>
            <w:vAlign w:val="center"/>
            <w:hideMark/>
          </w:tcPr>
          <w:p w14:paraId="0EBFAA50"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Apoyo a la función pública y al mejoramiento de la gestión</w:t>
            </w:r>
          </w:p>
        </w:tc>
        <w:tc>
          <w:tcPr>
            <w:tcW w:w="521" w:type="pct"/>
            <w:tcBorders>
              <w:top w:val="nil"/>
              <w:left w:val="nil"/>
              <w:bottom w:val="single" w:sz="4" w:space="0" w:color="auto"/>
              <w:right w:val="nil"/>
            </w:tcBorders>
            <w:shd w:val="clear" w:color="auto" w:fill="auto"/>
            <w:vAlign w:val="center"/>
            <w:hideMark/>
          </w:tcPr>
          <w:p w14:paraId="69F5675F"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65.7 </w:t>
            </w:r>
          </w:p>
        </w:tc>
        <w:tc>
          <w:tcPr>
            <w:tcW w:w="521" w:type="pct"/>
            <w:tcBorders>
              <w:top w:val="nil"/>
              <w:left w:val="nil"/>
              <w:bottom w:val="single" w:sz="4" w:space="0" w:color="auto"/>
              <w:right w:val="nil"/>
            </w:tcBorders>
            <w:shd w:val="clear" w:color="auto" w:fill="auto"/>
            <w:vAlign w:val="center"/>
            <w:hideMark/>
          </w:tcPr>
          <w:p w14:paraId="068B9D14"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29.6 </w:t>
            </w:r>
          </w:p>
        </w:tc>
        <w:tc>
          <w:tcPr>
            <w:tcW w:w="633" w:type="pct"/>
            <w:tcBorders>
              <w:top w:val="nil"/>
              <w:left w:val="nil"/>
              <w:bottom w:val="single" w:sz="4" w:space="0" w:color="auto"/>
              <w:right w:val="nil"/>
            </w:tcBorders>
            <w:shd w:val="clear" w:color="auto" w:fill="auto"/>
            <w:vAlign w:val="center"/>
            <w:hideMark/>
          </w:tcPr>
          <w:p w14:paraId="3515BB84"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-38.4 </w:t>
            </w:r>
          </w:p>
        </w:tc>
        <w:tc>
          <w:tcPr>
            <w:tcW w:w="508" w:type="pct"/>
            <w:tcBorders>
              <w:top w:val="nil"/>
              <w:left w:val="nil"/>
              <w:bottom w:val="single" w:sz="4" w:space="0" w:color="auto"/>
              <w:right w:val="nil"/>
            </w:tcBorders>
            <w:shd w:val="clear" w:color="auto" w:fill="auto"/>
            <w:vAlign w:val="center"/>
            <w:hideMark/>
          </w:tcPr>
          <w:p w14:paraId="1DC79A16"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-56.5 </w:t>
            </w:r>
          </w:p>
        </w:tc>
      </w:tr>
      <w:tr w:rsidR="00847DE4" w:rsidRPr="00D96241" w14:paraId="1FD73ECE" w14:textId="77777777" w:rsidTr="003D138D">
        <w:trPr>
          <w:trHeight w:val="20"/>
          <w:jc w:val="center"/>
        </w:trPr>
        <w:tc>
          <w:tcPr>
            <w:tcW w:w="208" w:type="pct"/>
            <w:tcBorders>
              <w:top w:val="nil"/>
              <w:left w:val="nil"/>
              <w:bottom w:val="single" w:sz="4" w:space="0" w:color="auto"/>
              <w:right w:val="nil"/>
            </w:tcBorders>
            <w:shd w:val="clear" w:color="auto" w:fill="auto"/>
            <w:noWrap/>
            <w:vAlign w:val="center"/>
            <w:hideMark/>
          </w:tcPr>
          <w:p w14:paraId="75FB65B3" w14:textId="77777777" w:rsidR="00847DE4" w:rsidRPr="00D96241" w:rsidRDefault="00847DE4" w:rsidP="00620FBB">
            <w:pPr>
              <w:spacing w:after="0" w:line="240" w:lineRule="auto"/>
              <w:jc w:val="center"/>
              <w:rPr>
                <w:rFonts w:eastAsia="Times New Roman" w:cs="Times New Roman"/>
                <w:color w:val="000000"/>
                <w:sz w:val="20"/>
                <w:szCs w:val="16"/>
                <w:lang w:eastAsia="es-MX"/>
              </w:rPr>
            </w:pPr>
            <w:r w:rsidRPr="00D96241">
              <w:rPr>
                <w:rFonts w:eastAsia="Times New Roman" w:cs="Times New Roman"/>
                <w:color w:val="000000"/>
                <w:sz w:val="20"/>
                <w:szCs w:val="16"/>
                <w:lang w:eastAsia="es-MX"/>
              </w:rPr>
              <w:t>B</w:t>
            </w:r>
          </w:p>
        </w:tc>
        <w:tc>
          <w:tcPr>
            <w:tcW w:w="2610" w:type="pct"/>
            <w:tcBorders>
              <w:top w:val="nil"/>
              <w:left w:val="nil"/>
              <w:bottom w:val="single" w:sz="4" w:space="0" w:color="auto"/>
              <w:right w:val="nil"/>
            </w:tcBorders>
            <w:shd w:val="clear" w:color="auto" w:fill="auto"/>
            <w:vAlign w:val="center"/>
            <w:hideMark/>
          </w:tcPr>
          <w:p w14:paraId="487980B5" w14:textId="77777777" w:rsidR="00847DE4" w:rsidRPr="00D96241" w:rsidRDefault="00847DE4" w:rsidP="00620FBB">
            <w:pPr>
              <w:spacing w:after="0" w:line="240" w:lineRule="auto"/>
              <w:jc w:val="left"/>
              <w:rPr>
                <w:rFonts w:eastAsia="Times New Roman" w:cs="Times New Roman"/>
                <w:color w:val="000000"/>
                <w:sz w:val="20"/>
                <w:szCs w:val="16"/>
                <w:lang w:eastAsia="es-MX"/>
              </w:rPr>
            </w:pPr>
            <w:r w:rsidRPr="00D96241">
              <w:rPr>
                <w:rFonts w:eastAsia="Times New Roman" w:cs="Times New Roman"/>
                <w:color w:val="000000"/>
                <w:sz w:val="20"/>
                <w:szCs w:val="16"/>
                <w:lang w:eastAsia="es-MX"/>
              </w:rPr>
              <w:t>Provisión de Bienes Públicos</w:t>
            </w:r>
          </w:p>
        </w:tc>
        <w:tc>
          <w:tcPr>
            <w:tcW w:w="521" w:type="pct"/>
            <w:tcBorders>
              <w:top w:val="nil"/>
              <w:left w:val="nil"/>
              <w:bottom w:val="single" w:sz="4" w:space="0" w:color="auto"/>
              <w:right w:val="nil"/>
            </w:tcBorders>
            <w:shd w:val="clear" w:color="auto" w:fill="auto"/>
            <w:vAlign w:val="center"/>
            <w:hideMark/>
          </w:tcPr>
          <w:p w14:paraId="784B832E"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280.8 </w:t>
            </w:r>
          </w:p>
        </w:tc>
        <w:tc>
          <w:tcPr>
            <w:tcW w:w="521" w:type="pct"/>
            <w:tcBorders>
              <w:top w:val="nil"/>
              <w:left w:val="nil"/>
              <w:bottom w:val="single" w:sz="4" w:space="0" w:color="auto"/>
              <w:right w:val="nil"/>
            </w:tcBorders>
            <w:shd w:val="clear" w:color="auto" w:fill="auto"/>
            <w:vAlign w:val="center"/>
            <w:hideMark/>
          </w:tcPr>
          <w:p w14:paraId="03F47D57"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000000"/>
                <w:sz w:val="20"/>
                <w:szCs w:val="16"/>
                <w:lang w:eastAsia="es-MX"/>
              </w:rPr>
              <w:t xml:space="preserve">286.5 </w:t>
            </w:r>
          </w:p>
        </w:tc>
        <w:tc>
          <w:tcPr>
            <w:tcW w:w="633" w:type="pct"/>
            <w:tcBorders>
              <w:top w:val="nil"/>
              <w:left w:val="nil"/>
              <w:bottom w:val="single" w:sz="4" w:space="0" w:color="auto"/>
              <w:right w:val="nil"/>
            </w:tcBorders>
            <w:shd w:val="clear" w:color="auto" w:fill="auto"/>
            <w:vAlign w:val="center"/>
            <w:hideMark/>
          </w:tcPr>
          <w:p w14:paraId="55792F5F"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-4.5 </w:t>
            </w:r>
          </w:p>
        </w:tc>
        <w:tc>
          <w:tcPr>
            <w:tcW w:w="508" w:type="pct"/>
            <w:tcBorders>
              <w:top w:val="nil"/>
              <w:left w:val="nil"/>
              <w:bottom w:val="single" w:sz="4" w:space="0" w:color="auto"/>
              <w:right w:val="nil"/>
            </w:tcBorders>
            <w:shd w:val="clear" w:color="auto" w:fill="auto"/>
            <w:vAlign w:val="center"/>
            <w:hideMark/>
          </w:tcPr>
          <w:p w14:paraId="251B3544" w14:textId="77777777" w:rsidR="00847DE4" w:rsidRPr="00D96241" w:rsidRDefault="00847DE4" w:rsidP="00620FBB">
            <w:pPr>
              <w:spacing w:after="0" w:line="240" w:lineRule="auto"/>
              <w:jc w:val="right"/>
              <w:rPr>
                <w:rFonts w:eastAsia="Times New Roman" w:cs="Arial"/>
                <w:color w:val="000000"/>
                <w:sz w:val="20"/>
                <w:szCs w:val="16"/>
                <w:lang w:eastAsia="es-MX"/>
              </w:rPr>
            </w:pPr>
            <w:r w:rsidRPr="00D96241">
              <w:rPr>
                <w:rFonts w:eastAsia="Times New Roman" w:cs="Arial"/>
                <w:color w:val="FF0000"/>
                <w:sz w:val="20"/>
                <w:szCs w:val="16"/>
                <w:lang w:eastAsia="es-MX"/>
              </w:rPr>
              <w:t xml:space="preserve">-1.5 </w:t>
            </w:r>
          </w:p>
        </w:tc>
      </w:tr>
    </w:tbl>
    <w:p w14:paraId="4A67F3E4" w14:textId="168EE374" w:rsidR="007C0095" w:rsidRPr="00847DE4" w:rsidRDefault="00847DE4" w:rsidP="00847DE4">
      <w:pPr>
        <w:pStyle w:val="Sinespaciado"/>
        <w:rPr>
          <w:rFonts w:eastAsia="Times New Roman" w:cs="Arial"/>
          <w:color w:val="000000"/>
          <w:sz w:val="16"/>
          <w:szCs w:val="16"/>
          <w:lang w:eastAsia="es-MX"/>
        </w:rPr>
      </w:pPr>
      <w:r w:rsidRPr="00F16D70">
        <w:rPr>
          <w:rFonts w:eastAsia="Times New Roman" w:cs="Arial"/>
          <w:color w:val="000000"/>
          <w:sz w:val="16"/>
          <w:szCs w:val="16"/>
          <w:lang w:eastAsia="es-MX"/>
        </w:rPr>
        <w:t>Nota: Las cifras pueden no coincidir debido a redondeo</w:t>
      </w:r>
    </w:p>
    <w:p w14:paraId="2968809E" w14:textId="77777777" w:rsidR="00847DE4" w:rsidRDefault="00847DE4" w:rsidP="007C0095">
      <w:pPr>
        <w:pStyle w:val="Sinespaciado"/>
        <w:jc w:val="left"/>
        <w:rPr>
          <w:sz w:val="18"/>
        </w:rPr>
      </w:pPr>
    </w:p>
    <w:p w14:paraId="751F516E" w14:textId="77777777" w:rsidR="00C6486D" w:rsidRDefault="00C6486D" w:rsidP="007C0095">
      <w:pPr>
        <w:pStyle w:val="Sinespaciado"/>
        <w:jc w:val="left"/>
        <w:rPr>
          <w:sz w:val="18"/>
        </w:rPr>
      </w:pPr>
    </w:p>
    <w:p w14:paraId="40A34536" w14:textId="77777777" w:rsidR="006B2599" w:rsidRDefault="007D4A97" w:rsidP="00173E62">
      <w:pPr>
        <w:pStyle w:val="Sinespaciado"/>
        <w:spacing w:after="120"/>
      </w:pPr>
      <w:r>
        <w:rPr>
          <w:noProof/>
          <w:lang w:eastAsia="es-MX"/>
        </w:rPr>
        <mc:AlternateContent>
          <mc:Choice Requires="wps">
            <w:drawing>
              <wp:anchor distT="0" distB="0" distL="114300" distR="114300" simplePos="0" relativeHeight="251660288" behindDoc="0" locked="0" layoutInCell="1" allowOverlap="1" wp14:anchorId="6FBEBCF0" wp14:editId="3DD2929B">
                <wp:simplePos x="0" y="0"/>
                <wp:positionH relativeFrom="column">
                  <wp:posOffset>3088005</wp:posOffset>
                </wp:positionH>
                <wp:positionV relativeFrom="paragraph">
                  <wp:posOffset>863600</wp:posOffset>
                </wp:positionV>
                <wp:extent cx="2480310" cy="1669415"/>
                <wp:effectExtent l="0" t="0" r="0" b="6985"/>
                <wp:wrapSquare wrapText="bothSides"/>
                <wp:docPr id="4" name="CuadroTexto 3"/>
                <wp:cNvGraphicFramePr/>
                <a:graphic xmlns:a="http://schemas.openxmlformats.org/drawingml/2006/main">
                  <a:graphicData uri="http://schemas.microsoft.com/office/word/2010/wordprocessingShape">
                    <wps:wsp>
                      <wps:cNvSpPr txBox="1"/>
                      <wps:spPr>
                        <a:xfrm>
                          <a:off x="0" y="0"/>
                          <a:ext cx="2480310" cy="16694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D3B3FF8" w14:textId="77777777" w:rsidR="00BE5BEA" w:rsidRPr="005F3E39" w:rsidRDefault="00BE5BEA" w:rsidP="005A59B5">
                            <w:pPr>
                              <w:pStyle w:val="NormalWeb"/>
                              <w:spacing w:before="0" w:beforeAutospacing="0" w:after="0" w:afterAutospacing="0"/>
                              <w:jc w:val="center"/>
                              <w:rPr>
                                <w:rFonts w:ascii="Century Gothic" w:hAnsi="Century Gothic"/>
                                <w:sz w:val="22"/>
                              </w:rPr>
                            </w:pPr>
                            <w:r w:rsidRPr="005F3E39">
                              <w:rPr>
                                <w:rFonts w:ascii="Century Gothic" w:hAnsi="Century Gothic" w:cstheme="minorBidi"/>
                                <w:b/>
                                <w:bCs/>
                                <w:color w:val="000000" w:themeColor="dark1"/>
                                <w:sz w:val="22"/>
                              </w:rPr>
                              <w:t>Sujetos a Reglas y Otros Subsidios</w:t>
                            </w:r>
                          </w:p>
                          <w:p w14:paraId="5E0E2B61" w14:textId="2FDC58F5" w:rsidR="00BE5BEA" w:rsidRPr="005F3E39" w:rsidRDefault="00BE5BEA" w:rsidP="004E224D">
                            <w:pPr>
                              <w:pStyle w:val="NormalWeb"/>
                              <w:numPr>
                                <w:ilvl w:val="0"/>
                                <w:numId w:val="22"/>
                              </w:numPr>
                              <w:spacing w:before="0" w:beforeAutospacing="0" w:after="0" w:afterAutospacing="0"/>
                              <w:ind w:left="284"/>
                              <w:jc w:val="both"/>
                              <w:rPr>
                                <w:rFonts w:ascii="Century Gothic" w:hAnsi="Century Gothic"/>
                                <w:sz w:val="22"/>
                              </w:rPr>
                            </w:pPr>
                            <w:r w:rsidRPr="005F3E39">
                              <w:rPr>
                                <w:rFonts w:ascii="Century Gothic" w:hAnsi="Century Gothic" w:cstheme="minorBidi"/>
                                <w:color w:val="000000" w:themeColor="dark1"/>
                                <w:sz w:val="20"/>
                                <w:szCs w:val="22"/>
                              </w:rPr>
                              <w:t xml:space="preserve">Programa para el Desarrollo de la Industria del Software (PROSOFT ) y la innovación con </w:t>
                            </w:r>
                            <w:r w:rsidRPr="005F3E39">
                              <w:rPr>
                                <w:rFonts w:ascii="Century Gothic" w:hAnsi="Century Gothic" w:cstheme="minorBidi"/>
                                <w:b/>
                                <w:bCs/>
                                <w:color w:val="000000" w:themeColor="dark1"/>
                                <w:sz w:val="20"/>
                                <w:szCs w:val="22"/>
                              </w:rPr>
                              <w:t>175.0 mdp.</w:t>
                            </w:r>
                          </w:p>
                          <w:p w14:paraId="697C6076" w14:textId="709006DC" w:rsidR="00BE5BEA" w:rsidRPr="005F3E39" w:rsidRDefault="00BE5BEA" w:rsidP="004E224D">
                            <w:pPr>
                              <w:pStyle w:val="NormalWeb"/>
                              <w:numPr>
                                <w:ilvl w:val="0"/>
                                <w:numId w:val="22"/>
                              </w:numPr>
                              <w:spacing w:before="0" w:beforeAutospacing="0" w:after="0" w:afterAutospacing="0"/>
                              <w:ind w:left="284"/>
                              <w:jc w:val="both"/>
                              <w:rPr>
                                <w:rFonts w:ascii="Century Gothic" w:hAnsi="Century Gothic"/>
                                <w:sz w:val="22"/>
                              </w:rPr>
                            </w:pPr>
                            <w:r w:rsidRPr="005F3E39">
                              <w:rPr>
                                <w:rFonts w:ascii="Century Gothic" w:hAnsi="Century Gothic" w:cstheme="minorBidi"/>
                                <w:color w:val="000000" w:themeColor="dark1"/>
                                <w:sz w:val="20"/>
                                <w:szCs w:val="22"/>
                              </w:rPr>
                              <w:t xml:space="preserve">Programa para la Productividad y Competitividad Industrial con </w:t>
                            </w:r>
                            <w:r w:rsidRPr="005F3E39">
                              <w:rPr>
                                <w:rFonts w:ascii="Century Gothic" w:hAnsi="Century Gothic" w:cstheme="minorBidi"/>
                                <w:b/>
                                <w:bCs/>
                                <w:color w:val="000000" w:themeColor="dark1"/>
                                <w:sz w:val="20"/>
                                <w:szCs w:val="22"/>
                              </w:rPr>
                              <w:t>126.4 mdp</w:t>
                            </w:r>
                            <w:r>
                              <w:rPr>
                                <w:rFonts w:ascii="Century Gothic" w:hAnsi="Century Gothic" w:cstheme="minorBidi"/>
                                <w:b/>
                                <w:bCs/>
                                <w:color w:val="000000" w:themeColor="dark1"/>
                                <w:sz w:val="20"/>
                                <w:szCs w:val="22"/>
                              </w:rPr>
                              <w:t>.</w:t>
                            </w:r>
                          </w:p>
                          <w:p w14:paraId="449D466A" w14:textId="3A45B416" w:rsidR="00BE5BEA" w:rsidRPr="005F3E39" w:rsidRDefault="00BE5BEA" w:rsidP="00BE5BEA">
                            <w:pPr>
                              <w:pStyle w:val="NormalWeb"/>
                              <w:numPr>
                                <w:ilvl w:val="0"/>
                                <w:numId w:val="22"/>
                              </w:numPr>
                              <w:spacing w:before="0" w:beforeAutospacing="0" w:after="0" w:afterAutospacing="0"/>
                              <w:ind w:left="284"/>
                              <w:jc w:val="both"/>
                              <w:rPr>
                                <w:rFonts w:ascii="Century Gothic" w:hAnsi="Century Gothic"/>
                                <w:sz w:val="22"/>
                              </w:rPr>
                            </w:pPr>
                            <w:r w:rsidRPr="005F3E39">
                              <w:rPr>
                                <w:rFonts w:ascii="Century Gothic" w:hAnsi="Century Gothic" w:cstheme="minorBidi"/>
                                <w:color w:val="000000" w:themeColor="dark1"/>
                                <w:sz w:val="20"/>
                                <w:szCs w:val="22"/>
                              </w:rPr>
                              <w:t xml:space="preserve">Programa de Microcréditos para el Bienestar </w:t>
                            </w:r>
                            <w:r w:rsidRPr="005F3E39">
                              <w:rPr>
                                <w:rFonts w:ascii="Century Gothic" w:hAnsi="Century Gothic" w:cstheme="minorBidi"/>
                                <w:b/>
                                <w:bCs/>
                                <w:color w:val="000000" w:themeColor="dark1"/>
                                <w:sz w:val="20"/>
                                <w:szCs w:val="22"/>
                              </w:rPr>
                              <w:t>2,500.0 mdp.</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FBEBCF0" id="_x0000_t202" coordsize="21600,21600" o:spt="202" path="m,l,21600r21600,l21600,xe">
                <v:stroke joinstyle="miter"/>
                <v:path gradientshapeok="t" o:connecttype="rect"/>
              </v:shapetype>
              <v:shape id="CuadroTexto 3" o:spid="_x0000_s1026" type="#_x0000_t202" style="position:absolute;left:0;text-align:left;margin-left:243.15pt;margin-top:68pt;width:195.3pt;height:13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" fillcolor="white [3201]" stroked="f">
                <v:textbox>
                  <w:txbxContent>
                    <w:p w14:paraId="5D3B3FF8" w14:textId="77777777" w:rsidR="00BE5BEA" w:rsidRPr="005F3E39" w:rsidRDefault="00BE5BEA" w:rsidP="005A59B5">
                      <w:pPr>
                        <w:pStyle w:val="NormalWeb"/>
                        <w:spacing w:before="0" w:beforeAutospacing="0" w:after="0" w:afterAutospacing="0"/>
                        <w:jc w:val="center"/>
                        <w:rPr>
                          <w:rFonts w:ascii="Century Gothic" w:hAnsi="Century Gothic"/>
                          <w:sz w:val="22"/>
                        </w:rPr>
                      </w:pPr>
                      <w:r w:rsidRPr="005F3E39">
                        <w:rPr>
                          <w:rFonts w:ascii="Century Gothic" w:hAnsi="Century Gothic" w:cstheme="minorBidi"/>
                          <w:b/>
                          <w:bCs/>
                          <w:color w:val="000000" w:themeColor="dark1"/>
                          <w:sz w:val="22"/>
                        </w:rPr>
                        <w:t>Sujetos a Reglas y Otros Subsidios</w:t>
                      </w:r>
                    </w:p>
                    <w:p w14:paraId="5E0E2B61" w14:textId="2FDC58F5" w:rsidR="00BE5BEA" w:rsidRPr="005F3E39" w:rsidRDefault="00BE5BEA" w:rsidP="004E224D">
                      <w:pPr>
                        <w:pStyle w:val="NormalWeb"/>
                        <w:numPr>
                          <w:ilvl w:val="0"/>
                          <w:numId w:val="22"/>
                        </w:numPr>
                        <w:spacing w:before="0" w:beforeAutospacing="0" w:after="0" w:afterAutospacing="0"/>
                        <w:ind w:left="284"/>
                        <w:jc w:val="both"/>
                        <w:rPr>
                          <w:rFonts w:ascii="Century Gothic" w:hAnsi="Century Gothic"/>
                          <w:sz w:val="22"/>
                        </w:rPr>
                      </w:pPr>
                      <w:r w:rsidRPr="005F3E39">
                        <w:rPr>
                          <w:rFonts w:ascii="Century Gothic" w:hAnsi="Century Gothic" w:cstheme="minorBidi"/>
                          <w:color w:val="000000" w:themeColor="dark1"/>
                          <w:sz w:val="20"/>
                          <w:szCs w:val="22"/>
                        </w:rPr>
                        <w:t xml:space="preserve">Programa para el Desarrollo de la Industria del Software (PROSOFT ) y la innovación con </w:t>
                      </w:r>
                      <w:r w:rsidRPr="005F3E39">
                        <w:rPr>
                          <w:rFonts w:ascii="Century Gothic" w:hAnsi="Century Gothic" w:cstheme="minorBidi"/>
                          <w:b/>
                          <w:bCs/>
                          <w:color w:val="000000" w:themeColor="dark1"/>
                          <w:sz w:val="20"/>
                          <w:szCs w:val="22"/>
                        </w:rPr>
                        <w:t>175.0 mdp.</w:t>
                      </w:r>
                    </w:p>
                    <w:p w14:paraId="697C6076" w14:textId="709006DC" w:rsidR="00BE5BEA" w:rsidRPr="005F3E39" w:rsidRDefault="00BE5BEA" w:rsidP="004E224D">
                      <w:pPr>
                        <w:pStyle w:val="NormalWeb"/>
                        <w:numPr>
                          <w:ilvl w:val="0"/>
                          <w:numId w:val="22"/>
                        </w:numPr>
                        <w:spacing w:before="0" w:beforeAutospacing="0" w:after="0" w:afterAutospacing="0"/>
                        <w:ind w:left="284"/>
                        <w:jc w:val="both"/>
                        <w:rPr>
                          <w:rFonts w:ascii="Century Gothic" w:hAnsi="Century Gothic"/>
                          <w:sz w:val="22"/>
                        </w:rPr>
                      </w:pPr>
                      <w:r w:rsidRPr="005F3E39">
                        <w:rPr>
                          <w:rFonts w:ascii="Century Gothic" w:hAnsi="Century Gothic" w:cstheme="minorBidi"/>
                          <w:color w:val="000000" w:themeColor="dark1"/>
                          <w:sz w:val="20"/>
                          <w:szCs w:val="22"/>
                        </w:rPr>
                        <w:t xml:space="preserve">Programa para la Productividad y Competitividad Industrial con </w:t>
                      </w:r>
                      <w:r w:rsidRPr="005F3E39">
                        <w:rPr>
                          <w:rFonts w:ascii="Century Gothic" w:hAnsi="Century Gothic" w:cstheme="minorBidi"/>
                          <w:b/>
                          <w:bCs/>
                          <w:color w:val="000000" w:themeColor="dark1"/>
                          <w:sz w:val="20"/>
                          <w:szCs w:val="22"/>
                        </w:rPr>
                        <w:t>126.4 mdp</w:t>
                      </w:r>
                      <w:r>
                        <w:rPr>
                          <w:rFonts w:ascii="Century Gothic" w:hAnsi="Century Gothic" w:cstheme="minorBidi"/>
                          <w:b/>
                          <w:bCs/>
                          <w:color w:val="000000" w:themeColor="dark1"/>
                          <w:sz w:val="20"/>
                          <w:szCs w:val="22"/>
                        </w:rPr>
                        <w:t>.</w:t>
                      </w:r>
                    </w:p>
                    <w:p w14:paraId="449D466A" w14:textId="3A45B416" w:rsidR="00BE5BEA" w:rsidRPr="005F3E39" w:rsidRDefault="00BE5BEA" w:rsidP="00BE5BEA">
                      <w:pPr>
                        <w:pStyle w:val="NormalWeb"/>
                        <w:numPr>
                          <w:ilvl w:val="0"/>
                          <w:numId w:val="22"/>
                        </w:numPr>
                        <w:spacing w:before="0" w:beforeAutospacing="0" w:after="0" w:afterAutospacing="0"/>
                        <w:ind w:left="284"/>
                        <w:jc w:val="both"/>
                        <w:rPr>
                          <w:rFonts w:ascii="Century Gothic" w:hAnsi="Century Gothic"/>
                          <w:sz w:val="22"/>
                        </w:rPr>
                      </w:pPr>
                      <w:r w:rsidRPr="005F3E39">
                        <w:rPr>
                          <w:rFonts w:ascii="Century Gothic" w:hAnsi="Century Gothic" w:cstheme="minorBidi"/>
                          <w:color w:val="000000" w:themeColor="dark1"/>
                          <w:sz w:val="20"/>
                          <w:szCs w:val="22"/>
                        </w:rPr>
                        <w:t xml:space="preserve">Programa de Microcréditos para el Bienestar </w:t>
                      </w:r>
                      <w:r w:rsidRPr="005F3E39">
                        <w:rPr>
                          <w:rFonts w:ascii="Century Gothic" w:hAnsi="Century Gothic" w:cstheme="minorBidi"/>
                          <w:b/>
                          <w:bCs/>
                          <w:color w:val="000000" w:themeColor="dark1"/>
                          <w:sz w:val="20"/>
                          <w:szCs w:val="22"/>
                        </w:rPr>
                        <w:t>2,500.0 mdp.</w:t>
                      </w:r>
                    </w:p>
                  </w:txbxContent>
                </v:textbox>
                <w10:wrap type="square"/>
              </v:shape>
            </w:pict>
          </mc:Fallback>
        </mc:AlternateContent>
      </w:r>
      <w:r w:rsidR="00EC4615">
        <w:t xml:space="preserve">Al observar la composición de los </w:t>
      </w:r>
      <w:r w:rsidR="00A96F8F">
        <w:t>p</w:t>
      </w:r>
      <w:r w:rsidR="00EC4615">
        <w:t>rogramas del Ramo de Economía en el PPEF 2020</w:t>
      </w:r>
      <w:r w:rsidR="00567D42">
        <w:t>, se tiene qué, el 44.8% de los recursos destinados, son para Programas Sujetos a Reglas de Operación y Subsidios</w:t>
      </w:r>
      <w:r w:rsidR="00961062">
        <w:t xml:space="preserve">, lo que equivale a 2,801.4 mdp. </w:t>
      </w:r>
    </w:p>
    <w:p w14:paraId="61531925" w14:textId="524F209F" w:rsidR="007C0095" w:rsidRDefault="006B2599" w:rsidP="00173E62">
      <w:pPr>
        <w:pStyle w:val="Sinespaciado"/>
        <w:spacing w:after="120"/>
      </w:pPr>
      <w:r>
        <w:rPr>
          <w:noProof/>
          <w:lang w:eastAsia="es-MX"/>
        </w:rPr>
        <w:drawing>
          <wp:inline distT="0" distB="0" distL="0" distR="0" wp14:anchorId="55D7CC96" wp14:editId="52D08A68">
            <wp:extent cx="2714625" cy="2290128"/>
            <wp:effectExtent l="38100" t="0" r="2857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8804F4A" w14:textId="4F6ED908" w:rsidR="00A06B8F" w:rsidRDefault="00A019A6" w:rsidP="00173E62">
      <w:pPr>
        <w:pStyle w:val="Sinespaciado"/>
        <w:spacing w:after="120"/>
      </w:pPr>
      <w:r>
        <w:t xml:space="preserve">Respecto de la Clasificación por Tipo e Gasto, destaca que el </w:t>
      </w:r>
      <w:r w:rsidR="00EB718C">
        <w:t>al interior de Gasto Corriente</w:t>
      </w:r>
      <w:r>
        <w:t>,</w:t>
      </w:r>
      <w:r w:rsidR="00EB718C">
        <w:t xml:space="preserve"> los subsidios</w:t>
      </w:r>
      <w:r>
        <w:t xml:space="preserve"> </w:t>
      </w:r>
      <w:r w:rsidR="00EB718C">
        <w:t>son</w:t>
      </w:r>
      <w:r>
        <w:t xml:space="preserve"> el rubro que en términos reales</w:t>
      </w:r>
      <w:r w:rsidR="00C13036">
        <w:t xml:space="preserve"> posee</w:t>
      </w:r>
      <w:r>
        <w:t xml:space="preserve"> el decremento más significativo </w:t>
      </w:r>
      <w:r w:rsidR="00994226">
        <w:t>el cual es del</w:t>
      </w:r>
      <w:r w:rsidR="00EB718C">
        <w:t xml:space="preserve"> 46.7</w:t>
      </w:r>
      <w:r w:rsidR="00A06B8F">
        <w:t>% menos respecto de 2019, mientras que los Susidios del Gasto de Inversión, posee un decremento real del 40.2%</w:t>
      </w:r>
      <w:r w:rsidR="006B2599">
        <w:t>.</w:t>
      </w:r>
    </w:p>
    <w:p w14:paraId="6A88F8E5" w14:textId="23C16619" w:rsidR="006B2599" w:rsidRDefault="006B2599" w:rsidP="00173E62">
      <w:pPr>
        <w:pStyle w:val="Sinespaciado"/>
        <w:spacing w:after="120"/>
      </w:pPr>
    </w:p>
    <w:p w14:paraId="4D769F0E" w14:textId="77777777" w:rsidR="006B2599" w:rsidRDefault="006B2599" w:rsidP="00173E62">
      <w:pPr>
        <w:pStyle w:val="Sinespaciado"/>
        <w:spacing w:after="120"/>
      </w:pPr>
    </w:p>
    <w:p w14:paraId="7773914C" w14:textId="1DF96822" w:rsidR="00A019A6" w:rsidRDefault="00A019A6" w:rsidP="00A019A6">
      <w:pPr>
        <w:pStyle w:val="Sinespaciado"/>
        <w:rPr>
          <w:b/>
        </w:rPr>
      </w:pPr>
      <w:r w:rsidRPr="00A019A6">
        <w:rPr>
          <w:b/>
        </w:rPr>
        <w:lastRenderedPageBreak/>
        <w:t>Clasificación por Capítulo de Gasto</w:t>
      </w:r>
    </w:p>
    <w:p w14:paraId="5BE94970" w14:textId="5B969F45" w:rsidR="00A019A6" w:rsidRDefault="00A019A6" w:rsidP="00A019A6">
      <w:pPr>
        <w:pStyle w:val="Sinespaciado"/>
        <w:rPr>
          <w:sz w:val="18"/>
        </w:rPr>
      </w:pPr>
      <w:r w:rsidRPr="007C3AAD">
        <w:rPr>
          <w:sz w:val="18"/>
        </w:rPr>
        <w:t>201</w:t>
      </w:r>
      <w:r>
        <w:rPr>
          <w:sz w:val="18"/>
        </w:rPr>
        <w:t>9</w:t>
      </w:r>
      <w:r w:rsidRPr="007C3AAD">
        <w:rPr>
          <w:sz w:val="18"/>
        </w:rPr>
        <w:t xml:space="preserve"> </w:t>
      </w:r>
      <w:r>
        <w:rPr>
          <w:sz w:val="18"/>
        </w:rPr>
        <w:t>–</w:t>
      </w:r>
      <w:r w:rsidRPr="007C3AAD">
        <w:rPr>
          <w:sz w:val="18"/>
        </w:rPr>
        <w:t xml:space="preserve"> 2020</w:t>
      </w:r>
    </w:p>
    <w:p w14:paraId="1B6A1B5F" w14:textId="01158CAE" w:rsidR="00A019A6" w:rsidRDefault="00A019A6" w:rsidP="00A019A6">
      <w:pPr>
        <w:pStyle w:val="Sinespaciado"/>
        <w:rPr>
          <w:i/>
          <w:sz w:val="18"/>
        </w:rPr>
      </w:pPr>
      <w:r>
        <w:rPr>
          <w:i/>
          <w:sz w:val="18"/>
        </w:rPr>
        <w:t>Cifras en millones de pesos</w:t>
      </w:r>
    </w:p>
    <w:p w14:paraId="32C2B306" w14:textId="77777777" w:rsidR="00A019A6" w:rsidRPr="00A019A6" w:rsidRDefault="00A019A6" w:rsidP="00A019A6">
      <w:pPr>
        <w:pStyle w:val="Sinespaciado"/>
        <w:rPr>
          <w:i/>
          <w:sz w:val="18"/>
        </w:rPr>
      </w:pPr>
    </w:p>
    <w:tbl>
      <w:tblPr>
        <w:tblW w:w="5000" w:type="pct"/>
        <w:tblCellMar>
          <w:left w:w="70" w:type="dxa"/>
          <w:right w:w="70" w:type="dxa"/>
        </w:tblCellMar>
        <w:tblLook w:val="04A0" w:firstRow="1" w:lastRow="0" w:firstColumn="1" w:lastColumn="0" w:noHBand="0" w:noVBand="1"/>
      </w:tblPr>
      <w:tblGrid>
        <w:gridCol w:w="2889"/>
        <w:gridCol w:w="1261"/>
        <w:gridCol w:w="1396"/>
        <w:gridCol w:w="1821"/>
        <w:gridCol w:w="1471"/>
      </w:tblGrid>
      <w:tr w:rsidR="00C97A3F" w:rsidRPr="006B2599" w14:paraId="024600F9" w14:textId="77777777" w:rsidTr="006B2599">
        <w:trPr>
          <w:trHeight w:val="113"/>
          <w:tblHeader/>
        </w:trPr>
        <w:tc>
          <w:tcPr>
            <w:tcW w:w="1634" w:type="pct"/>
            <w:vMerge w:val="restart"/>
            <w:tcBorders>
              <w:top w:val="nil"/>
              <w:left w:val="nil"/>
              <w:bottom w:val="single" w:sz="4" w:space="0" w:color="000000"/>
              <w:right w:val="nil"/>
            </w:tcBorders>
            <w:shd w:val="clear" w:color="DDEBF7" w:fill="007A33"/>
            <w:vAlign w:val="center"/>
            <w:hideMark/>
          </w:tcPr>
          <w:p w14:paraId="632D1BB8" w14:textId="77777777" w:rsidR="00C97A3F" w:rsidRPr="006B2599" w:rsidRDefault="00C97A3F" w:rsidP="00C97A3F">
            <w:pPr>
              <w:spacing w:after="0" w:line="240" w:lineRule="auto"/>
              <w:jc w:val="center"/>
              <w:rPr>
                <w:rFonts w:eastAsia="Times New Roman" w:cs="Arial"/>
                <w:b/>
                <w:bCs/>
                <w:color w:val="FFFFFF"/>
                <w:sz w:val="22"/>
                <w:szCs w:val="16"/>
                <w:lang w:eastAsia="es-MX"/>
              </w:rPr>
            </w:pPr>
            <w:r w:rsidRPr="006B2599">
              <w:rPr>
                <w:rFonts w:eastAsia="Times New Roman" w:cs="Arial"/>
                <w:b/>
                <w:bCs/>
                <w:color w:val="FFFFFF"/>
                <w:sz w:val="22"/>
                <w:szCs w:val="16"/>
                <w:lang w:eastAsia="es-MX"/>
              </w:rPr>
              <w:t>Concepto</w:t>
            </w:r>
          </w:p>
        </w:tc>
        <w:tc>
          <w:tcPr>
            <w:tcW w:w="713" w:type="pct"/>
            <w:vMerge w:val="restart"/>
            <w:tcBorders>
              <w:top w:val="nil"/>
              <w:left w:val="nil"/>
              <w:bottom w:val="nil"/>
              <w:right w:val="nil"/>
            </w:tcBorders>
            <w:shd w:val="clear" w:color="DDEBF7" w:fill="007A33"/>
            <w:vAlign w:val="center"/>
            <w:hideMark/>
          </w:tcPr>
          <w:p w14:paraId="548D603F" w14:textId="77777777" w:rsidR="00C97A3F" w:rsidRPr="006B2599" w:rsidRDefault="00C97A3F" w:rsidP="00C97A3F">
            <w:pPr>
              <w:spacing w:after="0" w:line="240" w:lineRule="auto"/>
              <w:jc w:val="center"/>
              <w:rPr>
                <w:rFonts w:eastAsia="Times New Roman" w:cs="Arial"/>
                <w:b/>
                <w:bCs/>
                <w:color w:val="FFFFFF"/>
                <w:sz w:val="22"/>
                <w:szCs w:val="16"/>
                <w:lang w:eastAsia="es-MX"/>
              </w:rPr>
            </w:pPr>
            <w:r w:rsidRPr="006B2599">
              <w:rPr>
                <w:rFonts w:eastAsia="Times New Roman" w:cs="Arial"/>
                <w:b/>
                <w:bCs/>
                <w:color w:val="FFFFFF"/>
                <w:sz w:val="22"/>
                <w:szCs w:val="16"/>
                <w:lang w:eastAsia="es-MX"/>
              </w:rPr>
              <w:t xml:space="preserve"> PEF 2019 </w:t>
            </w:r>
          </w:p>
        </w:tc>
        <w:tc>
          <w:tcPr>
            <w:tcW w:w="790" w:type="pct"/>
            <w:vMerge w:val="restart"/>
            <w:tcBorders>
              <w:top w:val="nil"/>
              <w:left w:val="nil"/>
              <w:bottom w:val="nil"/>
              <w:right w:val="nil"/>
            </w:tcBorders>
            <w:shd w:val="clear" w:color="DDEBF7" w:fill="007A33"/>
            <w:vAlign w:val="center"/>
            <w:hideMark/>
          </w:tcPr>
          <w:p w14:paraId="4EB23B22" w14:textId="77777777" w:rsidR="00C97A3F" w:rsidRPr="006B2599" w:rsidRDefault="00C97A3F" w:rsidP="00C97A3F">
            <w:pPr>
              <w:spacing w:after="0" w:line="240" w:lineRule="auto"/>
              <w:jc w:val="center"/>
              <w:rPr>
                <w:rFonts w:eastAsia="Times New Roman" w:cs="Arial"/>
                <w:b/>
                <w:bCs/>
                <w:color w:val="FFFFFF"/>
                <w:sz w:val="22"/>
                <w:szCs w:val="16"/>
                <w:lang w:eastAsia="es-MX"/>
              </w:rPr>
            </w:pPr>
            <w:r w:rsidRPr="006B2599">
              <w:rPr>
                <w:rFonts w:eastAsia="Times New Roman" w:cs="Arial"/>
                <w:b/>
                <w:bCs/>
                <w:color w:val="FFFFFF"/>
                <w:sz w:val="22"/>
                <w:szCs w:val="16"/>
                <w:lang w:eastAsia="es-MX"/>
              </w:rPr>
              <w:t xml:space="preserve"> PPEF 2020 </w:t>
            </w:r>
          </w:p>
        </w:tc>
        <w:tc>
          <w:tcPr>
            <w:tcW w:w="1862" w:type="pct"/>
            <w:gridSpan w:val="2"/>
            <w:tcBorders>
              <w:top w:val="nil"/>
              <w:left w:val="nil"/>
              <w:bottom w:val="single" w:sz="4" w:space="0" w:color="auto"/>
              <w:right w:val="nil"/>
            </w:tcBorders>
            <w:shd w:val="clear" w:color="DDEBF7" w:fill="007A33"/>
            <w:vAlign w:val="center"/>
            <w:hideMark/>
          </w:tcPr>
          <w:p w14:paraId="269376EC" w14:textId="77777777" w:rsidR="00C97A3F" w:rsidRPr="006B2599" w:rsidRDefault="00C97A3F" w:rsidP="00C97A3F">
            <w:pPr>
              <w:spacing w:after="0" w:line="240" w:lineRule="auto"/>
              <w:jc w:val="center"/>
              <w:rPr>
                <w:rFonts w:eastAsia="Times New Roman" w:cs="Arial"/>
                <w:b/>
                <w:bCs/>
                <w:color w:val="FFFFFF"/>
                <w:sz w:val="22"/>
                <w:szCs w:val="16"/>
                <w:lang w:eastAsia="es-MX"/>
              </w:rPr>
            </w:pPr>
            <w:r w:rsidRPr="006B2599">
              <w:rPr>
                <w:rFonts w:eastAsia="Times New Roman" w:cs="Arial"/>
                <w:b/>
                <w:bCs/>
                <w:color w:val="FFFFFF"/>
                <w:sz w:val="22"/>
                <w:szCs w:val="16"/>
                <w:lang w:eastAsia="es-MX"/>
              </w:rPr>
              <w:t xml:space="preserve"> Var. PPEF 2020 vs PEF 2019 </w:t>
            </w:r>
          </w:p>
        </w:tc>
      </w:tr>
      <w:tr w:rsidR="00C97A3F" w:rsidRPr="006B2599" w14:paraId="6CCB575F" w14:textId="77777777" w:rsidTr="006B2599">
        <w:trPr>
          <w:trHeight w:val="113"/>
          <w:tblHeader/>
        </w:trPr>
        <w:tc>
          <w:tcPr>
            <w:tcW w:w="1634" w:type="pct"/>
            <w:vMerge/>
            <w:tcBorders>
              <w:top w:val="nil"/>
              <w:left w:val="nil"/>
              <w:bottom w:val="single" w:sz="4" w:space="0" w:color="000000"/>
              <w:right w:val="nil"/>
            </w:tcBorders>
            <w:vAlign w:val="center"/>
            <w:hideMark/>
          </w:tcPr>
          <w:p w14:paraId="529FFDA3" w14:textId="77777777" w:rsidR="00C97A3F" w:rsidRPr="006B2599" w:rsidRDefault="00C97A3F" w:rsidP="00C97A3F">
            <w:pPr>
              <w:spacing w:after="0" w:line="240" w:lineRule="auto"/>
              <w:jc w:val="left"/>
              <w:rPr>
                <w:rFonts w:eastAsia="Times New Roman" w:cs="Arial"/>
                <w:b/>
                <w:bCs/>
                <w:color w:val="FFFFFF"/>
                <w:sz w:val="22"/>
                <w:szCs w:val="16"/>
                <w:lang w:eastAsia="es-MX"/>
              </w:rPr>
            </w:pPr>
          </w:p>
        </w:tc>
        <w:tc>
          <w:tcPr>
            <w:tcW w:w="713" w:type="pct"/>
            <w:vMerge/>
            <w:tcBorders>
              <w:top w:val="nil"/>
              <w:left w:val="nil"/>
              <w:bottom w:val="nil"/>
              <w:right w:val="nil"/>
            </w:tcBorders>
            <w:vAlign w:val="center"/>
            <w:hideMark/>
          </w:tcPr>
          <w:p w14:paraId="5ED2445C" w14:textId="77777777" w:rsidR="00C97A3F" w:rsidRPr="006B2599" w:rsidRDefault="00C97A3F" w:rsidP="00C97A3F">
            <w:pPr>
              <w:spacing w:after="0" w:line="240" w:lineRule="auto"/>
              <w:jc w:val="left"/>
              <w:rPr>
                <w:rFonts w:eastAsia="Times New Roman" w:cs="Arial"/>
                <w:b/>
                <w:bCs/>
                <w:color w:val="FFFFFF"/>
                <w:sz w:val="22"/>
                <w:szCs w:val="16"/>
                <w:lang w:eastAsia="es-MX"/>
              </w:rPr>
            </w:pPr>
          </w:p>
        </w:tc>
        <w:tc>
          <w:tcPr>
            <w:tcW w:w="790" w:type="pct"/>
            <w:vMerge/>
            <w:tcBorders>
              <w:top w:val="nil"/>
              <w:left w:val="nil"/>
              <w:bottom w:val="nil"/>
              <w:right w:val="nil"/>
            </w:tcBorders>
            <w:vAlign w:val="center"/>
            <w:hideMark/>
          </w:tcPr>
          <w:p w14:paraId="43956EB7" w14:textId="77777777" w:rsidR="00C97A3F" w:rsidRPr="006B2599" w:rsidRDefault="00C97A3F" w:rsidP="00C97A3F">
            <w:pPr>
              <w:spacing w:after="0" w:line="240" w:lineRule="auto"/>
              <w:jc w:val="left"/>
              <w:rPr>
                <w:rFonts w:eastAsia="Times New Roman" w:cs="Arial"/>
                <w:b/>
                <w:bCs/>
                <w:color w:val="FFFFFF"/>
                <w:sz w:val="22"/>
                <w:szCs w:val="16"/>
                <w:lang w:eastAsia="es-MX"/>
              </w:rPr>
            </w:pPr>
          </w:p>
        </w:tc>
        <w:tc>
          <w:tcPr>
            <w:tcW w:w="1030" w:type="pct"/>
            <w:tcBorders>
              <w:top w:val="nil"/>
              <w:left w:val="nil"/>
              <w:bottom w:val="single" w:sz="4" w:space="0" w:color="auto"/>
              <w:right w:val="nil"/>
            </w:tcBorders>
            <w:shd w:val="clear" w:color="000000" w:fill="007A33"/>
            <w:noWrap/>
            <w:vAlign w:val="center"/>
            <w:hideMark/>
          </w:tcPr>
          <w:p w14:paraId="56C52E88" w14:textId="77777777" w:rsidR="00C97A3F" w:rsidRPr="006B2599" w:rsidRDefault="00C97A3F" w:rsidP="00C97A3F">
            <w:pPr>
              <w:spacing w:after="0" w:line="240" w:lineRule="auto"/>
              <w:jc w:val="center"/>
              <w:rPr>
                <w:rFonts w:eastAsia="Times New Roman" w:cs="Arial"/>
                <w:b/>
                <w:bCs/>
                <w:color w:val="FFFFFF"/>
                <w:sz w:val="22"/>
                <w:szCs w:val="16"/>
                <w:lang w:eastAsia="es-MX"/>
              </w:rPr>
            </w:pPr>
            <w:r w:rsidRPr="006B2599">
              <w:rPr>
                <w:rFonts w:eastAsia="Times New Roman" w:cs="Arial"/>
                <w:b/>
                <w:bCs/>
                <w:color w:val="FFFFFF"/>
                <w:sz w:val="22"/>
                <w:szCs w:val="16"/>
                <w:lang w:eastAsia="es-MX"/>
              </w:rPr>
              <w:t>Abs.Real</w:t>
            </w:r>
          </w:p>
        </w:tc>
        <w:tc>
          <w:tcPr>
            <w:tcW w:w="832" w:type="pct"/>
            <w:tcBorders>
              <w:top w:val="nil"/>
              <w:left w:val="nil"/>
              <w:bottom w:val="single" w:sz="4" w:space="0" w:color="auto"/>
              <w:right w:val="nil"/>
            </w:tcBorders>
            <w:shd w:val="clear" w:color="000000" w:fill="007A33"/>
            <w:noWrap/>
            <w:vAlign w:val="center"/>
            <w:hideMark/>
          </w:tcPr>
          <w:p w14:paraId="6596FF41" w14:textId="77777777" w:rsidR="00C97A3F" w:rsidRPr="006B2599" w:rsidRDefault="00C97A3F" w:rsidP="00C97A3F">
            <w:pPr>
              <w:spacing w:after="0" w:line="240" w:lineRule="auto"/>
              <w:jc w:val="center"/>
              <w:rPr>
                <w:rFonts w:eastAsia="Times New Roman" w:cs="Arial"/>
                <w:b/>
                <w:bCs/>
                <w:color w:val="FFFFFF"/>
                <w:sz w:val="22"/>
                <w:szCs w:val="16"/>
                <w:lang w:eastAsia="es-MX"/>
              </w:rPr>
            </w:pPr>
            <w:r w:rsidRPr="006B2599">
              <w:rPr>
                <w:rFonts w:eastAsia="Times New Roman" w:cs="Arial"/>
                <w:b/>
                <w:bCs/>
                <w:color w:val="FFFFFF"/>
                <w:sz w:val="22"/>
                <w:szCs w:val="16"/>
                <w:lang w:eastAsia="es-MX"/>
              </w:rPr>
              <w:t xml:space="preserve">% Real </w:t>
            </w:r>
          </w:p>
        </w:tc>
      </w:tr>
      <w:tr w:rsidR="00C97A3F" w:rsidRPr="006B2599" w14:paraId="2B448CFA" w14:textId="77777777" w:rsidTr="006B2599">
        <w:trPr>
          <w:trHeight w:val="113"/>
        </w:trPr>
        <w:tc>
          <w:tcPr>
            <w:tcW w:w="1634" w:type="pct"/>
            <w:tcBorders>
              <w:top w:val="single" w:sz="4" w:space="0" w:color="auto"/>
              <w:left w:val="nil"/>
              <w:bottom w:val="single" w:sz="4" w:space="0" w:color="auto"/>
              <w:right w:val="nil"/>
            </w:tcBorders>
            <w:shd w:val="clear" w:color="000000" w:fill="BFBFBF"/>
            <w:vAlign w:val="center"/>
            <w:hideMark/>
          </w:tcPr>
          <w:p w14:paraId="4FE3D3E4" w14:textId="77777777" w:rsidR="00C97A3F" w:rsidRPr="006B2599" w:rsidRDefault="00C97A3F" w:rsidP="00C97A3F">
            <w:pPr>
              <w:spacing w:after="0" w:line="240" w:lineRule="auto"/>
              <w:jc w:val="left"/>
              <w:rPr>
                <w:rFonts w:eastAsia="Times New Roman" w:cs="Arial"/>
                <w:b/>
                <w:bCs/>
                <w:color w:val="000000"/>
                <w:sz w:val="22"/>
                <w:szCs w:val="16"/>
                <w:lang w:eastAsia="es-MX"/>
              </w:rPr>
            </w:pPr>
            <w:r w:rsidRPr="006B2599">
              <w:rPr>
                <w:rFonts w:eastAsia="Times New Roman" w:cs="Arial"/>
                <w:b/>
                <w:bCs/>
                <w:color w:val="000000"/>
                <w:sz w:val="22"/>
                <w:szCs w:val="16"/>
                <w:lang w:eastAsia="es-MX"/>
              </w:rPr>
              <w:t>Total</w:t>
            </w:r>
          </w:p>
        </w:tc>
        <w:tc>
          <w:tcPr>
            <w:tcW w:w="713" w:type="pct"/>
            <w:tcBorders>
              <w:top w:val="single" w:sz="4" w:space="0" w:color="auto"/>
              <w:left w:val="nil"/>
              <w:bottom w:val="single" w:sz="4" w:space="0" w:color="auto"/>
              <w:right w:val="nil"/>
            </w:tcBorders>
            <w:shd w:val="clear" w:color="000000" w:fill="BFBFBF"/>
            <w:vAlign w:val="center"/>
            <w:hideMark/>
          </w:tcPr>
          <w:p w14:paraId="7244BFBF"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000000"/>
                <w:sz w:val="22"/>
                <w:szCs w:val="16"/>
                <w:lang w:eastAsia="es-MX"/>
              </w:rPr>
              <w:t xml:space="preserve">9,056.0 </w:t>
            </w:r>
          </w:p>
        </w:tc>
        <w:tc>
          <w:tcPr>
            <w:tcW w:w="790" w:type="pct"/>
            <w:tcBorders>
              <w:top w:val="single" w:sz="4" w:space="0" w:color="auto"/>
              <w:left w:val="nil"/>
              <w:bottom w:val="single" w:sz="4" w:space="0" w:color="auto"/>
              <w:right w:val="nil"/>
            </w:tcBorders>
            <w:shd w:val="clear" w:color="000000" w:fill="BFBFBF"/>
            <w:vAlign w:val="center"/>
            <w:hideMark/>
          </w:tcPr>
          <w:p w14:paraId="527CEE22"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000000"/>
                <w:sz w:val="22"/>
                <w:szCs w:val="16"/>
                <w:lang w:eastAsia="es-MX"/>
              </w:rPr>
              <w:t xml:space="preserve">6,255.6 </w:t>
            </w:r>
          </w:p>
        </w:tc>
        <w:tc>
          <w:tcPr>
            <w:tcW w:w="1030" w:type="pct"/>
            <w:tcBorders>
              <w:top w:val="nil"/>
              <w:left w:val="nil"/>
              <w:bottom w:val="single" w:sz="4" w:space="0" w:color="auto"/>
              <w:right w:val="nil"/>
            </w:tcBorders>
            <w:shd w:val="clear" w:color="000000" w:fill="BFBFBF"/>
            <w:vAlign w:val="center"/>
            <w:hideMark/>
          </w:tcPr>
          <w:p w14:paraId="1DC86FFC"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FF0000"/>
                <w:sz w:val="22"/>
                <w:szCs w:val="16"/>
                <w:lang w:eastAsia="es-MX"/>
              </w:rPr>
              <w:t xml:space="preserve">-3,126.4 </w:t>
            </w:r>
          </w:p>
        </w:tc>
        <w:tc>
          <w:tcPr>
            <w:tcW w:w="832" w:type="pct"/>
            <w:tcBorders>
              <w:top w:val="nil"/>
              <w:left w:val="nil"/>
              <w:bottom w:val="single" w:sz="4" w:space="0" w:color="auto"/>
              <w:right w:val="nil"/>
            </w:tcBorders>
            <w:shd w:val="clear" w:color="000000" w:fill="BFBFBF"/>
            <w:vAlign w:val="center"/>
            <w:hideMark/>
          </w:tcPr>
          <w:p w14:paraId="2D7CE406"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FF0000"/>
                <w:sz w:val="22"/>
                <w:szCs w:val="16"/>
                <w:lang w:eastAsia="es-MX"/>
              </w:rPr>
              <w:t xml:space="preserve">-33.3 </w:t>
            </w:r>
          </w:p>
        </w:tc>
      </w:tr>
      <w:tr w:rsidR="00C97A3F" w:rsidRPr="006B2599" w14:paraId="4056B84F" w14:textId="77777777" w:rsidTr="006B2599">
        <w:trPr>
          <w:trHeight w:val="113"/>
        </w:trPr>
        <w:tc>
          <w:tcPr>
            <w:tcW w:w="1634" w:type="pct"/>
            <w:tcBorders>
              <w:top w:val="nil"/>
              <w:left w:val="nil"/>
              <w:bottom w:val="single" w:sz="4" w:space="0" w:color="auto"/>
              <w:right w:val="nil"/>
            </w:tcBorders>
            <w:shd w:val="clear" w:color="000000" w:fill="F2F2F2"/>
            <w:vAlign w:val="center"/>
            <w:hideMark/>
          </w:tcPr>
          <w:p w14:paraId="7FE121A4" w14:textId="77777777" w:rsidR="00C97A3F" w:rsidRPr="006B2599" w:rsidRDefault="00C97A3F" w:rsidP="00C97A3F">
            <w:pPr>
              <w:spacing w:after="0" w:line="240" w:lineRule="auto"/>
              <w:jc w:val="left"/>
              <w:rPr>
                <w:rFonts w:eastAsia="Times New Roman" w:cs="Arial"/>
                <w:b/>
                <w:bCs/>
                <w:color w:val="000000"/>
                <w:sz w:val="22"/>
                <w:szCs w:val="16"/>
                <w:lang w:eastAsia="es-MX"/>
              </w:rPr>
            </w:pPr>
            <w:r w:rsidRPr="006B2599">
              <w:rPr>
                <w:rFonts w:eastAsia="Times New Roman" w:cs="Arial"/>
                <w:b/>
                <w:bCs/>
                <w:color w:val="000000"/>
                <w:sz w:val="22"/>
                <w:szCs w:val="16"/>
                <w:lang w:eastAsia="es-MX"/>
              </w:rPr>
              <w:t>Gasto Corriente</w:t>
            </w:r>
          </w:p>
        </w:tc>
        <w:tc>
          <w:tcPr>
            <w:tcW w:w="713" w:type="pct"/>
            <w:tcBorders>
              <w:top w:val="nil"/>
              <w:left w:val="nil"/>
              <w:bottom w:val="single" w:sz="4" w:space="0" w:color="auto"/>
              <w:right w:val="nil"/>
            </w:tcBorders>
            <w:shd w:val="clear" w:color="000000" w:fill="F2F2F2"/>
            <w:vAlign w:val="center"/>
            <w:hideMark/>
          </w:tcPr>
          <w:p w14:paraId="7AD49413"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000000"/>
                <w:sz w:val="22"/>
                <w:szCs w:val="16"/>
                <w:lang w:eastAsia="es-MX"/>
              </w:rPr>
              <w:t xml:space="preserve">4,533.9 </w:t>
            </w:r>
          </w:p>
        </w:tc>
        <w:tc>
          <w:tcPr>
            <w:tcW w:w="790" w:type="pct"/>
            <w:tcBorders>
              <w:top w:val="nil"/>
              <w:left w:val="nil"/>
              <w:bottom w:val="single" w:sz="4" w:space="0" w:color="auto"/>
              <w:right w:val="nil"/>
            </w:tcBorders>
            <w:shd w:val="clear" w:color="000000" w:fill="F2F2F2"/>
            <w:vAlign w:val="center"/>
            <w:hideMark/>
          </w:tcPr>
          <w:p w14:paraId="484194B6"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000000"/>
                <w:sz w:val="22"/>
                <w:szCs w:val="16"/>
                <w:lang w:eastAsia="es-MX"/>
              </w:rPr>
              <w:t xml:space="preserve">3,455.6 </w:t>
            </w:r>
          </w:p>
        </w:tc>
        <w:tc>
          <w:tcPr>
            <w:tcW w:w="1030" w:type="pct"/>
            <w:tcBorders>
              <w:top w:val="nil"/>
              <w:left w:val="nil"/>
              <w:bottom w:val="single" w:sz="4" w:space="0" w:color="auto"/>
              <w:right w:val="nil"/>
            </w:tcBorders>
            <w:shd w:val="clear" w:color="000000" w:fill="F2F2F2"/>
            <w:vAlign w:val="center"/>
            <w:hideMark/>
          </w:tcPr>
          <w:p w14:paraId="16F2F50B"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FF0000"/>
                <w:sz w:val="22"/>
                <w:szCs w:val="16"/>
                <w:lang w:eastAsia="es-MX"/>
              </w:rPr>
              <w:t xml:space="preserve">-1,241.5 </w:t>
            </w:r>
          </w:p>
        </w:tc>
        <w:tc>
          <w:tcPr>
            <w:tcW w:w="832" w:type="pct"/>
            <w:tcBorders>
              <w:top w:val="nil"/>
              <w:left w:val="nil"/>
              <w:bottom w:val="single" w:sz="4" w:space="0" w:color="auto"/>
              <w:right w:val="nil"/>
            </w:tcBorders>
            <w:shd w:val="clear" w:color="000000" w:fill="F2F2F2"/>
            <w:vAlign w:val="center"/>
            <w:hideMark/>
          </w:tcPr>
          <w:p w14:paraId="01AF6232"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FF0000"/>
                <w:sz w:val="22"/>
                <w:szCs w:val="16"/>
                <w:lang w:eastAsia="es-MX"/>
              </w:rPr>
              <w:t xml:space="preserve">-26.4 </w:t>
            </w:r>
          </w:p>
        </w:tc>
      </w:tr>
      <w:tr w:rsidR="00C97A3F" w:rsidRPr="006B2599" w14:paraId="4C353395" w14:textId="77777777" w:rsidTr="006B2599">
        <w:trPr>
          <w:trHeight w:val="113"/>
        </w:trPr>
        <w:tc>
          <w:tcPr>
            <w:tcW w:w="1634" w:type="pct"/>
            <w:tcBorders>
              <w:top w:val="nil"/>
              <w:left w:val="nil"/>
              <w:bottom w:val="single" w:sz="4" w:space="0" w:color="auto"/>
              <w:right w:val="nil"/>
            </w:tcBorders>
            <w:shd w:val="clear" w:color="000000" w:fill="FFFFFF"/>
            <w:vAlign w:val="center"/>
            <w:hideMark/>
          </w:tcPr>
          <w:p w14:paraId="59E9859E" w14:textId="77777777" w:rsidR="00C97A3F" w:rsidRPr="006B2599" w:rsidRDefault="00C97A3F" w:rsidP="00C97A3F">
            <w:pPr>
              <w:spacing w:after="0" w:line="240" w:lineRule="auto"/>
              <w:ind w:firstLineChars="100" w:firstLine="220"/>
              <w:jc w:val="left"/>
              <w:rPr>
                <w:rFonts w:eastAsia="Times New Roman" w:cs="Arial"/>
                <w:color w:val="000000"/>
                <w:sz w:val="22"/>
                <w:szCs w:val="16"/>
                <w:lang w:eastAsia="es-MX"/>
              </w:rPr>
            </w:pPr>
            <w:r w:rsidRPr="006B2599">
              <w:rPr>
                <w:rFonts w:eastAsia="Times New Roman" w:cs="Arial"/>
                <w:color w:val="000000"/>
                <w:sz w:val="22"/>
                <w:szCs w:val="16"/>
                <w:lang w:eastAsia="es-MX"/>
              </w:rPr>
              <w:t>Servicios Personales</w:t>
            </w:r>
          </w:p>
        </w:tc>
        <w:tc>
          <w:tcPr>
            <w:tcW w:w="713" w:type="pct"/>
            <w:tcBorders>
              <w:top w:val="nil"/>
              <w:left w:val="nil"/>
              <w:bottom w:val="single" w:sz="4" w:space="0" w:color="auto"/>
              <w:right w:val="nil"/>
            </w:tcBorders>
            <w:shd w:val="clear" w:color="000000" w:fill="FFFFFF"/>
            <w:vAlign w:val="center"/>
            <w:hideMark/>
          </w:tcPr>
          <w:p w14:paraId="6EB7E3D9"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2,774.3 </w:t>
            </w:r>
          </w:p>
        </w:tc>
        <w:tc>
          <w:tcPr>
            <w:tcW w:w="790" w:type="pct"/>
            <w:tcBorders>
              <w:top w:val="nil"/>
              <w:left w:val="nil"/>
              <w:bottom w:val="single" w:sz="4" w:space="0" w:color="auto"/>
              <w:right w:val="nil"/>
            </w:tcBorders>
            <w:shd w:val="clear" w:color="000000" w:fill="FFFFFF"/>
            <w:vAlign w:val="center"/>
            <w:hideMark/>
          </w:tcPr>
          <w:p w14:paraId="1FACF9CA"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2,475.7 </w:t>
            </w:r>
          </w:p>
        </w:tc>
        <w:tc>
          <w:tcPr>
            <w:tcW w:w="1030" w:type="pct"/>
            <w:tcBorders>
              <w:top w:val="nil"/>
              <w:left w:val="nil"/>
              <w:bottom w:val="single" w:sz="4" w:space="0" w:color="auto"/>
              <w:right w:val="nil"/>
            </w:tcBorders>
            <w:shd w:val="clear" w:color="000000" w:fill="FFFFFF"/>
            <w:vAlign w:val="center"/>
            <w:hideMark/>
          </w:tcPr>
          <w:p w14:paraId="49F77AE5"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-398.5 </w:t>
            </w:r>
          </w:p>
        </w:tc>
        <w:tc>
          <w:tcPr>
            <w:tcW w:w="832" w:type="pct"/>
            <w:tcBorders>
              <w:top w:val="nil"/>
              <w:left w:val="nil"/>
              <w:bottom w:val="single" w:sz="4" w:space="0" w:color="auto"/>
              <w:right w:val="nil"/>
            </w:tcBorders>
            <w:shd w:val="clear" w:color="000000" w:fill="FFFFFF"/>
            <w:vAlign w:val="center"/>
            <w:hideMark/>
          </w:tcPr>
          <w:p w14:paraId="36328C18"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-13.9 </w:t>
            </w:r>
          </w:p>
        </w:tc>
      </w:tr>
      <w:tr w:rsidR="00C97A3F" w:rsidRPr="006B2599" w14:paraId="1BF8ACC2" w14:textId="77777777" w:rsidTr="006B2599">
        <w:trPr>
          <w:trHeight w:val="113"/>
        </w:trPr>
        <w:tc>
          <w:tcPr>
            <w:tcW w:w="1634" w:type="pct"/>
            <w:tcBorders>
              <w:top w:val="nil"/>
              <w:left w:val="nil"/>
              <w:bottom w:val="single" w:sz="4" w:space="0" w:color="auto"/>
              <w:right w:val="nil"/>
            </w:tcBorders>
            <w:shd w:val="clear" w:color="000000" w:fill="FFFFFF"/>
            <w:vAlign w:val="center"/>
            <w:hideMark/>
          </w:tcPr>
          <w:p w14:paraId="3008C42E" w14:textId="77777777" w:rsidR="00C97A3F" w:rsidRPr="006B2599" w:rsidRDefault="00C97A3F" w:rsidP="00C97A3F">
            <w:pPr>
              <w:spacing w:after="0" w:line="240" w:lineRule="auto"/>
              <w:ind w:firstLineChars="100" w:firstLine="220"/>
              <w:jc w:val="left"/>
              <w:rPr>
                <w:rFonts w:eastAsia="Times New Roman" w:cs="Arial"/>
                <w:color w:val="000000"/>
                <w:sz w:val="22"/>
                <w:szCs w:val="16"/>
                <w:lang w:eastAsia="es-MX"/>
              </w:rPr>
            </w:pPr>
            <w:r w:rsidRPr="006B2599">
              <w:rPr>
                <w:rFonts w:eastAsia="Times New Roman" w:cs="Arial"/>
                <w:color w:val="000000"/>
                <w:sz w:val="22"/>
                <w:szCs w:val="16"/>
                <w:lang w:eastAsia="es-MX"/>
              </w:rPr>
              <w:t>Gasto de Operación</w:t>
            </w:r>
          </w:p>
        </w:tc>
        <w:tc>
          <w:tcPr>
            <w:tcW w:w="713" w:type="pct"/>
            <w:tcBorders>
              <w:top w:val="nil"/>
              <w:left w:val="nil"/>
              <w:bottom w:val="single" w:sz="4" w:space="0" w:color="auto"/>
              <w:right w:val="nil"/>
            </w:tcBorders>
            <w:shd w:val="clear" w:color="000000" w:fill="FFFFFF"/>
            <w:vAlign w:val="center"/>
            <w:hideMark/>
          </w:tcPr>
          <w:p w14:paraId="5B5AE583"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1,543.2 </w:t>
            </w:r>
          </w:p>
        </w:tc>
        <w:tc>
          <w:tcPr>
            <w:tcW w:w="790" w:type="pct"/>
            <w:tcBorders>
              <w:top w:val="nil"/>
              <w:left w:val="nil"/>
              <w:bottom w:val="single" w:sz="4" w:space="0" w:color="auto"/>
              <w:right w:val="nil"/>
            </w:tcBorders>
            <w:shd w:val="clear" w:color="000000" w:fill="FFFFFF"/>
            <w:vAlign w:val="center"/>
            <w:hideMark/>
          </w:tcPr>
          <w:p w14:paraId="4923B366"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852.1 </w:t>
            </w:r>
          </w:p>
        </w:tc>
        <w:tc>
          <w:tcPr>
            <w:tcW w:w="1030" w:type="pct"/>
            <w:tcBorders>
              <w:top w:val="nil"/>
              <w:left w:val="nil"/>
              <w:bottom w:val="single" w:sz="4" w:space="0" w:color="auto"/>
              <w:right w:val="nil"/>
            </w:tcBorders>
            <w:shd w:val="clear" w:color="000000" w:fill="FFFFFF"/>
            <w:vAlign w:val="center"/>
            <w:hideMark/>
          </w:tcPr>
          <w:p w14:paraId="79A61D9A"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-746.7 </w:t>
            </w:r>
          </w:p>
        </w:tc>
        <w:tc>
          <w:tcPr>
            <w:tcW w:w="832" w:type="pct"/>
            <w:tcBorders>
              <w:top w:val="nil"/>
              <w:left w:val="nil"/>
              <w:bottom w:val="single" w:sz="4" w:space="0" w:color="auto"/>
              <w:right w:val="nil"/>
            </w:tcBorders>
            <w:shd w:val="clear" w:color="000000" w:fill="FFFFFF"/>
            <w:vAlign w:val="center"/>
            <w:hideMark/>
          </w:tcPr>
          <w:p w14:paraId="74CA9D12"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-46.7 </w:t>
            </w:r>
          </w:p>
        </w:tc>
      </w:tr>
      <w:tr w:rsidR="00C97A3F" w:rsidRPr="006B2599" w14:paraId="118DE1D2" w14:textId="77777777" w:rsidTr="006B2599">
        <w:trPr>
          <w:trHeight w:val="113"/>
        </w:trPr>
        <w:tc>
          <w:tcPr>
            <w:tcW w:w="1634" w:type="pct"/>
            <w:tcBorders>
              <w:top w:val="nil"/>
              <w:left w:val="nil"/>
              <w:bottom w:val="single" w:sz="4" w:space="0" w:color="auto"/>
              <w:right w:val="nil"/>
            </w:tcBorders>
            <w:shd w:val="clear" w:color="000000" w:fill="FFFFFF"/>
            <w:vAlign w:val="center"/>
            <w:hideMark/>
          </w:tcPr>
          <w:p w14:paraId="2E0853A3" w14:textId="77777777" w:rsidR="00C97A3F" w:rsidRPr="006B2599" w:rsidRDefault="00C97A3F" w:rsidP="00C97A3F">
            <w:pPr>
              <w:spacing w:after="0" w:line="240" w:lineRule="auto"/>
              <w:ind w:firstLineChars="100" w:firstLine="220"/>
              <w:jc w:val="left"/>
              <w:rPr>
                <w:rFonts w:eastAsia="Times New Roman" w:cs="Arial"/>
                <w:color w:val="000000"/>
                <w:sz w:val="22"/>
                <w:szCs w:val="16"/>
                <w:lang w:eastAsia="es-MX"/>
              </w:rPr>
            </w:pPr>
            <w:r w:rsidRPr="006B2599">
              <w:rPr>
                <w:rFonts w:eastAsia="Times New Roman" w:cs="Arial"/>
                <w:color w:val="000000"/>
                <w:sz w:val="22"/>
                <w:szCs w:val="16"/>
                <w:lang w:eastAsia="es-MX"/>
              </w:rPr>
              <w:t>Subsidios</w:t>
            </w:r>
          </w:p>
        </w:tc>
        <w:tc>
          <w:tcPr>
            <w:tcW w:w="713" w:type="pct"/>
            <w:tcBorders>
              <w:top w:val="nil"/>
              <w:left w:val="nil"/>
              <w:bottom w:val="single" w:sz="4" w:space="0" w:color="auto"/>
              <w:right w:val="nil"/>
            </w:tcBorders>
            <w:shd w:val="clear" w:color="000000" w:fill="FFFFFF"/>
            <w:vAlign w:val="center"/>
            <w:hideMark/>
          </w:tcPr>
          <w:p w14:paraId="107D60CB"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32.7 </w:t>
            </w:r>
          </w:p>
        </w:tc>
        <w:tc>
          <w:tcPr>
            <w:tcW w:w="790" w:type="pct"/>
            <w:tcBorders>
              <w:top w:val="nil"/>
              <w:left w:val="nil"/>
              <w:bottom w:val="single" w:sz="4" w:space="0" w:color="auto"/>
              <w:right w:val="nil"/>
            </w:tcBorders>
            <w:shd w:val="clear" w:color="000000" w:fill="FFFFFF"/>
            <w:vAlign w:val="center"/>
            <w:hideMark/>
          </w:tcPr>
          <w:p w14:paraId="34F717A6"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0.0 </w:t>
            </w:r>
          </w:p>
        </w:tc>
        <w:tc>
          <w:tcPr>
            <w:tcW w:w="1030" w:type="pct"/>
            <w:tcBorders>
              <w:top w:val="nil"/>
              <w:left w:val="nil"/>
              <w:bottom w:val="single" w:sz="4" w:space="0" w:color="auto"/>
              <w:right w:val="nil"/>
            </w:tcBorders>
            <w:shd w:val="clear" w:color="000000" w:fill="FFFFFF"/>
            <w:vAlign w:val="center"/>
            <w:hideMark/>
          </w:tcPr>
          <w:p w14:paraId="06531539"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-33.9 </w:t>
            </w:r>
          </w:p>
        </w:tc>
        <w:tc>
          <w:tcPr>
            <w:tcW w:w="832" w:type="pct"/>
            <w:tcBorders>
              <w:top w:val="nil"/>
              <w:left w:val="nil"/>
              <w:bottom w:val="single" w:sz="4" w:space="0" w:color="auto"/>
              <w:right w:val="nil"/>
            </w:tcBorders>
            <w:shd w:val="clear" w:color="000000" w:fill="FFFFFF"/>
            <w:vAlign w:val="center"/>
            <w:hideMark/>
          </w:tcPr>
          <w:p w14:paraId="3C61DDFC"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-100.0 </w:t>
            </w:r>
          </w:p>
        </w:tc>
      </w:tr>
      <w:tr w:rsidR="00C97A3F" w:rsidRPr="006B2599" w14:paraId="5DA29861" w14:textId="77777777" w:rsidTr="006B2599">
        <w:trPr>
          <w:trHeight w:val="113"/>
        </w:trPr>
        <w:tc>
          <w:tcPr>
            <w:tcW w:w="1634" w:type="pct"/>
            <w:tcBorders>
              <w:top w:val="nil"/>
              <w:left w:val="nil"/>
              <w:bottom w:val="single" w:sz="4" w:space="0" w:color="auto"/>
              <w:right w:val="nil"/>
            </w:tcBorders>
            <w:shd w:val="clear" w:color="000000" w:fill="FFFFFF"/>
            <w:vAlign w:val="center"/>
            <w:hideMark/>
          </w:tcPr>
          <w:p w14:paraId="0B1CDD87" w14:textId="77777777" w:rsidR="00C97A3F" w:rsidRPr="006B2599" w:rsidRDefault="00C97A3F" w:rsidP="00C97A3F">
            <w:pPr>
              <w:spacing w:after="0" w:line="240" w:lineRule="auto"/>
              <w:ind w:firstLineChars="100" w:firstLine="220"/>
              <w:jc w:val="left"/>
              <w:rPr>
                <w:rFonts w:eastAsia="Times New Roman" w:cs="Arial"/>
                <w:color w:val="000000"/>
                <w:sz w:val="22"/>
                <w:szCs w:val="16"/>
                <w:lang w:eastAsia="es-MX"/>
              </w:rPr>
            </w:pPr>
            <w:r w:rsidRPr="006B2599">
              <w:rPr>
                <w:rFonts w:eastAsia="Times New Roman" w:cs="Arial"/>
                <w:color w:val="000000"/>
                <w:sz w:val="22"/>
                <w:szCs w:val="16"/>
                <w:lang w:eastAsia="es-MX"/>
              </w:rPr>
              <w:t>Otros de Corriente</w:t>
            </w:r>
          </w:p>
        </w:tc>
        <w:tc>
          <w:tcPr>
            <w:tcW w:w="713" w:type="pct"/>
            <w:tcBorders>
              <w:top w:val="nil"/>
              <w:left w:val="nil"/>
              <w:bottom w:val="single" w:sz="4" w:space="0" w:color="auto"/>
              <w:right w:val="nil"/>
            </w:tcBorders>
            <w:shd w:val="clear" w:color="000000" w:fill="FFFFFF"/>
            <w:vAlign w:val="center"/>
            <w:hideMark/>
          </w:tcPr>
          <w:p w14:paraId="6D6B4C45"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183.6 </w:t>
            </w:r>
          </w:p>
        </w:tc>
        <w:tc>
          <w:tcPr>
            <w:tcW w:w="790" w:type="pct"/>
            <w:tcBorders>
              <w:top w:val="nil"/>
              <w:left w:val="nil"/>
              <w:bottom w:val="single" w:sz="4" w:space="0" w:color="auto"/>
              <w:right w:val="nil"/>
            </w:tcBorders>
            <w:shd w:val="clear" w:color="000000" w:fill="FFFFFF"/>
            <w:vAlign w:val="center"/>
            <w:hideMark/>
          </w:tcPr>
          <w:p w14:paraId="4859F72A"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127.8 </w:t>
            </w:r>
          </w:p>
        </w:tc>
        <w:tc>
          <w:tcPr>
            <w:tcW w:w="1030" w:type="pct"/>
            <w:tcBorders>
              <w:top w:val="nil"/>
              <w:left w:val="nil"/>
              <w:bottom w:val="single" w:sz="4" w:space="0" w:color="auto"/>
              <w:right w:val="nil"/>
            </w:tcBorders>
            <w:shd w:val="clear" w:color="000000" w:fill="FFFFFF"/>
            <w:vAlign w:val="center"/>
            <w:hideMark/>
          </w:tcPr>
          <w:p w14:paraId="3E6BE917"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-62.4 </w:t>
            </w:r>
          </w:p>
        </w:tc>
        <w:tc>
          <w:tcPr>
            <w:tcW w:w="832" w:type="pct"/>
            <w:tcBorders>
              <w:top w:val="nil"/>
              <w:left w:val="nil"/>
              <w:bottom w:val="single" w:sz="4" w:space="0" w:color="auto"/>
              <w:right w:val="nil"/>
            </w:tcBorders>
            <w:shd w:val="clear" w:color="000000" w:fill="FFFFFF"/>
            <w:vAlign w:val="center"/>
            <w:hideMark/>
          </w:tcPr>
          <w:p w14:paraId="4CD9E13C"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-32.8 </w:t>
            </w:r>
          </w:p>
        </w:tc>
      </w:tr>
      <w:tr w:rsidR="00C97A3F" w:rsidRPr="006B2599" w14:paraId="11F20FEB" w14:textId="77777777" w:rsidTr="006B2599">
        <w:trPr>
          <w:trHeight w:val="113"/>
        </w:trPr>
        <w:tc>
          <w:tcPr>
            <w:tcW w:w="1634" w:type="pct"/>
            <w:tcBorders>
              <w:top w:val="nil"/>
              <w:left w:val="nil"/>
              <w:bottom w:val="single" w:sz="4" w:space="0" w:color="auto"/>
              <w:right w:val="nil"/>
            </w:tcBorders>
            <w:shd w:val="clear" w:color="000000" w:fill="F2F2F2"/>
            <w:vAlign w:val="center"/>
            <w:hideMark/>
          </w:tcPr>
          <w:p w14:paraId="41BCBC6C" w14:textId="77777777" w:rsidR="00C97A3F" w:rsidRPr="006B2599" w:rsidRDefault="00C97A3F" w:rsidP="00C97A3F">
            <w:pPr>
              <w:spacing w:after="0" w:line="240" w:lineRule="auto"/>
              <w:jc w:val="left"/>
              <w:rPr>
                <w:rFonts w:eastAsia="Times New Roman" w:cs="Arial"/>
                <w:b/>
                <w:bCs/>
                <w:color w:val="000000"/>
                <w:sz w:val="22"/>
                <w:szCs w:val="16"/>
                <w:lang w:eastAsia="es-MX"/>
              </w:rPr>
            </w:pPr>
            <w:r w:rsidRPr="006B2599">
              <w:rPr>
                <w:rFonts w:eastAsia="Times New Roman" w:cs="Arial"/>
                <w:b/>
                <w:bCs/>
                <w:color w:val="000000"/>
                <w:sz w:val="22"/>
                <w:szCs w:val="16"/>
                <w:lang w:eastAsia="es-MX"/>
              </w:rPr>
              <w:t>Gasto de Inversión</w:t>
            </w:r>
          </w:p>
        </w:tc>
        <w:tc>
          <w:tcPr>
            <w:tcW w:w="713" w:type="pct"/>
            <w:tcBorders>
              <w:top w:val="nil"/>
              <w:left w:val="nil"/>
              <w:bottom w:val="single" w:sz="4" w:space="0" w:color="auto"/>
              <w:right w:val="nil"/>
            </w:tcBorders>
            <w:shd w:val="clear" w:color="000000" w:fill="F2F2F2"/>
            <w:vAlign w:val="center"/>
            <w:hideMark/>
          </w:tcPr>
          <w:p w14:paraId="00954664"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000000"/>
                <w:sz w:val="22"/>
                <w:szCs w:val="16"/>
                <w:lang w:eastAsia="es-MX"/>
              </w:rPr>
              <w:t xml:space="preserve">4,522.1 </w:t>
            </w:r>
          </w:p>
        </w:tc>
        <w:tc>
          <w:tcPr>
            <w:tcW w:w="790" w:type="pct"/>
            <w:tcBorders>
              <w:top w:val="nil"/>
              <w:left w:val="nil"/>
              <w:bottom w:val="single" w:sz="4" w:space="0" w:color="auto"/>
              <w:right w:val="nil"/>
            </w:tcBorders>
            <w:shd w:val="clear" w:color="000000" w:fill="F2F2F2"/>
            <w:vAlign w:val="center"/>
            <w:hideMark/>
          </w:tcPr>
          <w:p w14:paraId="79BA24EB"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000000"/>
                <w:sz w:val="22"/>
                <w:szCs w:val="16"/>
                <w:lang w:eastAsia="es-MX"/>
              </w:rPr>
              <w:t xml:space="preserve">2,800.0 </w:t>
            </w:r>
          </w:p>
        </w:tc>
        <w:tc>
          <w:tcPr>
            <w:tcW w:w="1030" w:type="pct"/>
            <w:tcBorders>
              <w:top w:val="nil"/>
              <w:left w:val="nil"/>
              <w:bottom w:val="single" w:sz="4" w:space="0" w:color="auto"/>
              <w:right w:val="nil"/>
            </w:tcBorders>
            <w:shd w:val="clear" w:color="000000" w:fill="F2F2F2"/>
            <w:vAlign w:val="center"/>
            <w:hideMark/>
          </w:tcPr>
          <w:p w14:paraId="75274D38"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FF0000"/>
                <w:sz w:val="22"/>
                <w:szCs w:val="16"/>
                <w:lang w:eastAsia="es-MX"/>
              </w:rPr>
              <w:t xml:space="preserve">-1,884.9 </w:t>
            </w:r>
          </w:p>
        </w:tc>
        <w:tc>
          <w:tcPr>
            <w:tcW w:w="832" w:type="pct"/>
            <w:tcBorders>
              <w:top w:val="nil"/>
              <w:left w:val="nil"/>
              <w:bottom w:val="single" w:sz="4" w:space="0" w:color="auto"/>
              <w:right w:val="nil"/>
            </w:tcBorders>
            <w:shd w:val="clear" w:color="000000" w:fill="F2F2F2"/>
            <w:vAlign w:val="center"/>
            <w:hideMark/>
          </w:tcPr>
          <w:p w14:paraId="7FCA60D7" w14:textId="77777777" w:rsidR="00C97A3F" w:rsidRPr="006B2599" w:rsidRDefault="00C97A3F" w:rsidP="00C97A3F">
            <w:pPr>
              <w:spacing w:after="0" w:line="240" w:lineRule="auto"/>
              <w:jc w:val="right"/>
              <w:rPr>
                <w:rFonts w:eastAsia="Times New Roman" w:cs="Arial"/>
                <w:b/>
                <w:bCs/>
                <w:color w:val="000000"/>
                <w:sz w:val="22"/>
                <w:szCs w:val="16"/>
                <w:lang w:eastAsia="es-MX"/>
              </w:rPr>
            </w:pPr>
            <w:r w:rsidRPr="006B2599">
              <w:rPr>
                <w:rFonts w:eastAsia="Times New Roman" w:cs="Arial"/>
                <w:b/>
                <w:bCs/>
                <w:color w:val="FF0000"/>
                <w:sz w:val="22"/>
                <w:szCs w:val="16"/>
                <w:lang w:eastAsia="es-MX"/>
              </w:rPr>
              <w:t xml:space="preserve">-40.2 </w:t>
            </w:r>
          </w:p>
        </w:tc>
      </w:tr>
      <w:tr w:rsidR="00C97A3F" w:rsidRPr="006B2599" w14:paraId="2494C992" w14:textId="77777777" w:rsidTr="006B2599">
        <w:trPr>
          <w:trHeight w:val="113"/>
        </w:trPr>
        <w:tc>
          <w:tcPr>
            <w:tcW w:w="1634" w:type="pct"/>
            <w:tcBorders>
              <w:top w:val="nil"/>
              <w:left w:val="nil"/>
              <w:bottom w:val="single" w:sz="4" w:space="0" w:color="auto"/>
              <w:right w:val="nil"/>
            </w:tcBorders>
            <w:shd w:val="clear" w:color="000000" w:fill="FFFFFF"/>
            <w:vAlign w:val="center"/>
            <w:hideMark/>
          </w:tcPr>
          <w:p w14:paraId="0E596EEF" w14:textId="77777777" w:rsidR="00C97A3F" w:rsidRPr="006B2599" w:rsidRDefault="00C97A3F" w:rsidP="00C97A3F">
            <w:pPr>
              <w:spacing w:after="0" w:line="240" w:lineRule="auto"/>
              <w:ind w:firstLineChars="100" w:firstLine="220"/>
              <w:jc w:val="left"/>
              <w:rPr>
                <w:rFonts w:eastAsia="Times New Roman" w:cs="Arial"/>
                <w:color w:val="000000"/>
                <w:sz w:val="22"/>
                <w:szCs w:val="16"/>
                <w:lang w:eastAsia="es-MX"/>
              </w:rPr>
            </w:pPr>
            <w:r w:rsidRPr="006B2599">
              <w:rPr>
                <w:rFonts w:eastAsia="Times New Roman" w:cs="Arial"/>
                <w:color w:val="000000"/>
                <w:sz w:val="22"/>
                <w:szCs w:val="16"/>
                <w:lang w:eastAsia="es-MX"/>
              </w:rPr>
              <w:t>Subsidios</w:t>
            </w:r>
          </w:p>
        </w:tc>
        <w:tc>
          <w:tcPr>
            <w:tcW w:w="713" w:type="pct"/>
            <w:tcBorders>
              <w:top w:val="nil"/>
              <w:left w:val="nil"/>
              <w:bottom w:val="single" w:sz="4" w:space="0" w:color="auto"/>
              <w:right w:val="nil"/>
            </w:tcBorders>
            <w:shd w:val="clear" w:color="000000" w:fill="FFFFFF"/>
            <w:vAlign w:val="center"/>
            <w:hideMark/>
          </w:tcPr>
          <w:p w14:paraId="18018205"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4,522.1 </w:t>
            </w:r>
          </w:p>
        </w:tc>
        <w:tc>
          <w:tcPr>
            <w:tcW w:w="790" w:type="pct"/>
            <w:tcBorders>
              <w:top w:val="nil"/>
              <w:left w:val="nil"/>
              <w:bottom w:val="single" w:sz="4" w:space="0" w:color="auto"/>
              <w:right w:val="nil"/>
            </w:tcBorders>
            <w:shd w:val="clear" w:color="000000" w:fill="FFFFFF"/>
            <w:vAlign w:val="center"/>
            <w:hideMark/>
          </w:tcPr>
          <w:p w14:paraId="0CE5C054"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000000"/>
                <w:sz w:val="22"/>
                <w:szCs w:val="16"/>
                <w:lang w:eastAsia="es-MX"/>
              </w:rPr>
              <w:t xml:space="preserve">2,800.0 </w:t>
            </w:r>
          </w:p>
        </w:tc>
        <w:tc>
          <w:tcPr>
            <w:tcW w:w="1030" w:type="pct"/>
            <w:tcBorders>
              <w:top w:val="nil"/>
              <w:left w:val="nil"/>
              <w:bottom w:val="single" w:sz="4" w:space="0" w:color="auto"/>
              <w:right w:val="nil"/>
            </w:tcBorders>
            <w:shd w:val="clear" w:color="000000" w:fill="FFFFFF"/>
            <w:vAlign w:val="center"/>
            <w:hideMark/>
          </w:tcPr>
          <w:p w14:paraId="65100711"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-1,884.9 </w:t>
            </w:r>
          </w:p>
        </w:tc>
        <w:tc>
          <w:tcPr>
            <w:tcW w:w="832" w:type="pct"/>
            <w:tcBorders>
              <w:top w:val="nil"/>
              <w:left w:val="nil"/>
              <w:bottom w:val="single" w:sz="4" w:space="0" w:color="auto"/>
              <w:right w:val="nil"/>
            </w:tcBorders>
            <w:shd w:val="clear" w:color="000000" w:fill="FFFFFF"/>
            <w:vAlign w:val="center"/>
            <w:hideMark/>
          </w:tcPr>
          <w:p w14:paraId="32EC0BFD" w14:textId="77777777" w:rsidR="00C97A3F" w:rsidRPr="006B2599" w:rsidRDefault="00C97A3F" w:rsidP="00C97A3F">
            <w:pPr>
              <w:spacing w:after="0" w:line="240" w:lineRule="auto"/>
              <w:jc w:val="right"/>
              <w:rPr>
                <w:rFonts w:eastAsia="Times New Roman" w:cs="Arial"/>
                <w:color w:val="000000"/>
                <w:sz w:val="22"/>
                <w:szCs w:val="16"/>
                <w:lang w:eastAsia="es-MX"/>
              </w:rPr>
            </w:pPr>
            <w:r w:rsidRPr="006B2599">
              <w:rPr>
                <w:rFonts w:eastAsia="Times New Roman" w:cs="Arial"/>
                <w:color w:val="FF0000"/>
                <w:sz w:val="22"/>
                <w:szCs w:val="16"/>
                <w:lang w:eastAsia="es-MX"/>
              </w:rPr>
              <w:t xml:space="preserve">-40.2 </w:t>
            </w:r>
          </w:p>
        </w:tc>
      </w:tr>
    </w:tbl>
    <w:p w14:paraId="5D9B1101" w14:textId="77777777" w:rsidR="00847DE4" w:rsidRDefault="00847DE4" w:rsidP="00847DE4">
      <w:pPr>
        <w:pStyle w:val="Sinespaciado"/>
        <w:rPr>
          <w:rFonts w:eastAsia="Times New Roman" w:cs="Arial"/>
          <w:color w:val="000000"/>
          <w:sz w:val="16"/>
          <w:szCs w:val="16"/>
          <w:lang w:eastAsia="es-MX"/>
        </w:rPr>
      </w:pPr>
      <w:r w:rsidRPr="00F16D70">
        <w:rPr>
          <w:rFonts w:eastAsia="Times New Roman" w:cs="Arial"/>
          <w:color w:val="000000"/>
          <w:sz w:val="16"/>
          <w:szCs w:val="16"/>
          <w:lang w:eastAsia="es-MX"/>
        </w:rPr>
        <w:t>Nota: Las cifras pueden no coincidir debido a redondeo</w:t>
      </w:r>
    </w:p>
    <w:p w14:paraId="783A58F8" w14:textId="26CF8A6A" w:rsidR="00A019A6" w:rsidRDefault="00A019A6" w:rsidP="00173E62">
      <w:pPr>
        <w:pStyle w:val="Sinespaciado"/>
        <w:spacing w:after="120"/>
        <w:rPr>
          <w:i/>
          <w:sz w:val="18"/>
        </w:rPr>
      </w:pPr>
    </w:p>
    <w:p w14:paraId="29352A53" w14:textId="6A7F73EC" w:rsidR="00FE0DDE" w:rsidRDefault="00FE0DDE" w:rsidP="00E21135">
      <w:pPr>
        <w:pStyle w:val="Sinespaciado"/>
        <w:spacing w:after="120"/>
      </w:pPr>
      <w:r>
        <w:t>Al observar esta Clasificación dentro del Proyecto enviado por el Ejecutivo</w:t>
      </w:r>
      <w:r w:rsidR="00D13B42">
        <w:t xml:space="preserve"> para 2020, destaca que el 44.8</w:t>
      </w:r>
      <w:r w:rsidR="00E01F53">
        <w:t>%</w:t>
      </w:r>
      <w:r>
        <w:t xml:space="preserve"> de los recursos, son destinados </w:t>
      </w:r>
      <w:r w:rsidR="00E21135">
        <w:t xml:space="preserve">los </w:t>
      </w:r>
      <w:r w:rsidR="00D13B42">
        <w:t>Subsidios</w:t>
      </w:r>
      <w:r>
        <w:t>.</w:t>
      </w:r>
    </w:p>
    <w:p w14:paraId="335998C7" w14:textId="77777777" w:rsidR="00FE0DDE" w:rsidRDefault="00FE0DDE" w:rsidP="00FE0DDE">
      <w:pPr>
        <w:pStyle w:val="Sinespaciado"/>
        <w:rPr>
          <w:b/>
        </w:rPr>
      </w:pPr>
      <w:r w:rsidRPr="00A019A6">
        <w:rPr>
          <w:b/>
        </w:rPr>
        <w:t>Clasificación por Capítulo de Gasto</w:t>
      </w:r>
    </w:p>
    <w:p w14:paraId="2A0D27AB" w14:textId="7B584D53" w:rsidR="00FE0DDE" w:rsidRDefault="00FE0DDE" w:rsidP="00FE0DDE">
      <w:pPr>
        <w:pStyle w:val="Sinespaciado"/>
        <w:rPr>
          <w:sz w:val="18"/>
        </w:rPr>
      </w:pPr>
      <w:r>
        <w:rPr>
          <w:sz w:val="18"/>
        </w:rPr>
        <w:t>Composición 2020</w:t>
      </w:r>
    </w:p>
    <w:p w14:paraId="4B45A699" w14:textId="4145B343" w:rsidR="00FE0DDE" w:rsidRDefault="00FE0DDE" w:rsidP="00FE0DDE">
      <w:pPr>
        <w:pStyle w:val="Sinespaciado"/>
        <w:rPr>
          <w:i/>
          <w:sz w:val="18"/>
        </w:rPr>
      </w:pPr>
      <w:r>
        <w:rPr>
          <w:i/>
          <w:sz w:val="18"/>
        </w:rPr>
        <w:t>Cifras en millones de pesos y %</w:t>
      </w:r>
    </w:p>
    <w:p w14:paraId="29FAF299" w14:textId="1B39A895" w:rsidR="00FE0DDE" w:rsidRDefault="00FE0DDE" w:rsidP="00FE0DDE">
      <w:pPr>
        <w:pStyle w:val="Sinespaciado"/>
        <w:rPr>
          <w:i/>
          <w:sz w:val="18"/>
        </w:rPr>
      </w:pPr>
    </w:p>
    <w:p w14:paraId="0E051D2C" w14:textId="1309CF01" w:rsidR="00FE0DDE" w:rsidRPr="00FE0DDE" w:rsidRDefault="00C97A3F" w:rsidP="006B2599">
      <w:pPr>
        <w:pStyle w:val="Sinespaciado"/>
        <w:jc w:val="center"/>
        <w:rPr>
          <w:i/>
          <w:sz w:val="18"/>
        </w:rPr>
      </w:pPr>
      <w:r>
        <w:rPr>
          <w:noProof/>
          <w:lang w:eastAsia="es-MX"/>
        </w:rPr>
        <w:drawing>
          <wp:inline distT="0" distB="0" distL="0" distR="0" wp14:anchorId="7A571F7E" wp14:editId="7C42FE53">
            <wp:extent cx="5191125" cy="255270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658642" w14:textId="51BAC7F9" w:rsidR="006B2599" w:rsidRDefault="006B2599" w:rsidP="00173E62">
      <w:pPr>
        <w:spacing w:after="120" w:line="240" w:lineRule="auto"/>
        <w:rPr>
          <w:b/>
          <w:u w:val="single"/>
          <w:lang w:val="es-ES"/>
        </w:rPr>
      </w:pPr>
    </w:p>
    <w:p w14:paraId="059676F3" w14:textId="77777777" w:rsidR="00AB4B5F" w:rsidRDefault="00AB4B5F" w:rsidP="00173E62">
      <w:pPr>
        <w:spacing w:after="120" w:line="240" w:lineRule="auto"/>
        <w:rPr>
          <w:b/>
          <w:u w:val="single"/>
          <w:lang w:val="es-ES"/>
        </w:rPr>
      </w:pPr>
    </w:p>
    <w:p w14:paraId="5989D444" w14:textId="3123AB0B" w:rsidR="00BE5BEA" w:rsidRDefault="00931AEF" w:rsidP="00173E62">
      <w:pPr>
        <w:spacing w:after="120" w:line="240" w:lineRule="auto"/>
        <w:rPr>
          <w:b/>
          <w:u w:val="single"/>
          <w:lang w:val="es-ES"/>
        </w:rPr>
      </w:pPr>
      <w:r>
        <w:rPr>
          <w:b/>
          <w:u w:val="single"/>
          <w:lang w:val="es-ES"/>
        </w:rPr>
        <w:lastRenderedPageBreak/>
        <w:t>Programas que Presentan Decrementos</w:t>
      </w:r>
      <w:r w:rsidR="005D1E23">
        <w:rPr>
          <w:b/>
          <w:u w:val="single"/>
          <w:lang w:val="es-ES"/>
        </w:rPr>
        <w:t xml:space="preserve"> en el PPEF 2020</w:t>
      </w:r>
    </w:p>
    <w:p w14:paraId="1A99BE3D" w14:textId="7DFB6FF1" w:rsidR="0083186F" w:rsidRDefault="00931AEF" w:rsidP="00173E62">
      <w:pPr>
        <w:spacing w:after="120" w:line="240" w:lineRule="auto"/>
        <w:rPr>
          <w:lang w:val="es-ES"/>
        </w:rPr>
      </w:pPr>
      <w:r>
        <w:rPr>
          <w:lang w:val="es-ES"/>
        </w:rPr>
        <w:t>Pese a que, a través de líneas de acción en el Sector, el Gobierno de México</w:t>
      </w:r>
      <w:r w:rsidR="007F0DF3">
        <w:rPr>
          <w:lang w:val="es-ES"/>
        </w:rPr>
        <w:t xml:space="preserve"> busca detonar el crecimiento e i</w:t>
      </w:r>
      <w:r w:rsidR="007F0DF3" w:rsidRPr="007F0DF3">
        <w:rPr>
          <w:lang w:val="es-ES"/>
        </w:rPr>
        <w:t>mpulsar la reactivación económica, el mercado interno y el empleo</w:t>
      </w:r>
      <w:r w:rsidR="007F0DF3">
        <w:rPr>
          <w:lang w:val="es-ES"/>
        </w:rPr>
        <w:t>, destaca que en</w:t>
      </w:r>
      <w:r w:rsidR="002960DF">
        <w:rPr>
          <w:lang w:val="es-ES"/>
        </w:rPr>
        <w:t xml:space="preserve"> el PPEF 2020, el 68.2</w:t>
      </w:r>
      <w:r w:rsidR="007F0DF3">
        <w:rPr>
          <w:lang w:val="es-ES"/>
        </w:rPr>
        <w:t>% de los Programas Presupuestarios con recursos adolecen de disminuciones en sus erogaciones con respecto a lo aprobado en el PEF 2019</w:t>
      </w:r>
      <w:r w:rsidR="006F5537">
        <w:rPr>
          <w:lang w:val="es-ES"/>
        </w:rPr>
        <w:t xml:space="preserve">. </w:t>
      </w:r>
      <w:r w:rsidR="004F65DB">
        <w:rPr>
          <w:lang w:val="es-ES"/>
        </w:rPr>
        <w:t>Las disminuciones</w:t>
      </w:r>
      <w:r w:rsidR="00DF426B">
        <w:rPr>
          <w:lang w:val="es-ES"/>
        </w:rPr>
        <w:t xml:space="preserve"> con respecto a 2019</w:t>
      </w:r>
      <w:r w:rsidR="004F65DB">
        <w:rPr>
          <w:lang w:val="es-ES"/>
        </w:rPr>
        <w:t xml:space="preserve"> </w:t>
      </w:r>
      <w:r w:rsidR="00DF426B">
        <w:rPr>
          <w:lang w:val="es-ES"/>
        </w:rPr>
        <w:t xml:space="preserve">de </w:t>
      </w:r>
      <w:r w:rsidR="004F65DB">
        <w:rPr>
          <w:lang w:val="es-ES"/>
        </w:rPr>
        <w:t xml:space="preserve">los </w:t>
      </w:r>
      <w:r w:rsidR="007B5969">
        <w:rPr>
          <w:lang w:val="es-ES"/>
        </w:rPr>
        <w:t>Programas</w:t>
      </w:r>
      <w:r w:rsidR="004F65DB">
        <w:rPr>
          <w:lang w:val="es-ES"/>
        </w:rPr>
        <w:t xml:space="preserve"> que integran el Ramo </w:t>
      </w:r>
      <w:r w:rsidR="007B5969">
        <w:rPr>
          <w:lang w:val="es-ES"/>
        </w:rPr>
        <w:t xml:space="preserve">10. Economía, ascienden a </w:t>
      </w:r>
      <w:r w:rsidR="00DC71EA">
        <w:rPr>
          <w:lang w:val="es-ES"/>
        </w:rPr>
        <w:t>1,513.7</w:t>
      </w:r>
      <w:r w:rsidR="00140452">
        <w:rPr>
          <w:lang w:val="es-ES"/>
        </w:rPr>
        <w:t xml:space="preserve"> </w:t>
      </w:r>
      <w:r w:rsidR="004F65DB">
        <w:rPr>
          <w:lang w:val="es-ES"/>
        </w:rPr>
        <w:t>mdp de 2020</w:t>
      </w:r>
      <w:r w:rsidR="00DC71EA">
        <w:rPr>
          <w:lang w:val="es-ES"/>
        </w:rPr>
        <w:t>, lo que implica el 22.2 % menos en términos reales</w:t>
      </w:r>
      <w:r w:rsidR="002868D7">
        <w:rPr>
          <w:lang w:val="es-ES"/>
        </w:rPr>
        <w:t xml:space="preserve">, </w:t>
      </w:r>
      <w:r w:rsidR="00987866">
        <w:rPr>
          <w:lang w:val="es-ES"/>
        </w:rPr>
        <w:t>entre los que destacan</w:t>
      </w:r>
      <w:r w:rsidR="002868D7">
        <w:rPr>
          <w:lang w:val="es-ES"/>
        </w:rPr>
        <w:t>:</w:t>
      </w:r>
    </w:p>
    <w:p w14:paraId="1723EF2C" w14:textId="033A6FEE" w:rsidR="00DE2F92" w:rsidRDefault="002F69B2" w:rsidP="00173E62">
      <w:pPr>
        <w:pStyle w:val="Prrafodelista"/>
        <w:numPr>
          <w:ilvl w:val="0"/>
          <w:numId w:val="15"/>
        </w:numPr>
        <w:spacing w:after="120" w:line="240" w:lineRule="auto"/>
        <w:contextualSpacing w:val="0"/>
        <w:rPr>
          <w:rFonts w:ascii="Century Gothic" w:hAnsi="Century Gothic"/>
          <w:sz w:val="24"/>
          <w:lang w:val="es-ES"/>
        </w:rPr>
      </w:pPr>
      <w:r w:rsidRPr="008C54F2">
        <w:rPr>
          <w:rFonts w:ascii="Century Gothic" w:hAnsi="Century Gothic"/>
          <w:b/>
          <w:sz w:val="24"/>
          <w:lang w:val="es-ES"/>
        </w:rPr>
        <w:t>Programa de Microcréditos para el Bienestar</w:t>
      </w:r>
      <w:r w:rsidR="006B2599">
        <w:rPr>
          <w:rFonts w:ascii="Century Gothic" w:hAnsi="Century Gothic"/>
          <w:b/>
          <w:sz w:val="24"/>
          <w:lang w:val="es-ES"/>
        </w:rPr>
        <w:t xml:space="preserve">, </w:t>
      </w:r>
      <w:r w:rsidR="006B2599" w:rsidRPr="006B2599">
        <w:rPr>
          <w:rFonts w:ascii="Century Gothic" w:hAnsi="Century Gothic"/>
          <w:sz w:val="24"/>
          <w:lang w:val="es-ES"/>
        </w:rPr>
        <w:t>e</w:t>
      </w:r>
      <w:r w:rsidR="00CD2A1E" w:rsidRPr="008C54F2">
        <w:rPr>
          <w:rFonts w:ascii="Century Gothic" w:hAnsi="Century Gothic"/>
          <w:sz w:val="24"/>
          <w:lang w:val="es-ES"/>
        </w:rPr>
        <w:t>s un Programa prioritario del Gobierno de México, cuyas erogaciones tienen las disminuciones más significativas para 2020. El monto que se propone asciende a 2,500.0 mdp, lo que implica una disminución -642.4 mdp de 2020, lo que representa una contracción real del 20.4%. Para 2019, esta soberanía aprobó un presupuesto para el programa por 3,033.2 mdp.</w:t>
      </w:r>
    </w:p>
    <w:p w14:paraId="5398B345" w14:textId="7ECC73B4" w:rsidR="008C54F2" w:rsidRPr="008C54F2" w:rsidRDefault="00DE2F92" w:rsidP="00173E62">
      <w:pPr>
        <w:pStyle w:val="Prrafodelista"/>
        <w:spacing w:after="120" w:line="240" w:lineRule="auto"/>
        <w:contextualSpacing w:val="0"/>
        <w:rPr>
          <w:rFonts w:ascii="Century Gothic" w:hAnsi="Century Gothic"/>
          <w:sz w:val="24"/>
        </w:rPr>
      </w:pPr>
      <w:r w:rsidRPr="008C54F2">
        <w:rPr>
          <w:rFonts w:ascii="Century Gothic" w:hAnsi="Century Gothic"/>
          <w:sz w:val="24"/>
          <w:lang w:val="es-ES"/>
        </w:rPr>
        <w:t>Es</w:t>
      </w:r>
      <w:r w:rsidR="00B120D5">
        <w:rPr>
          <w:rFonts w:ascii="Century Gothic" w:hAnsi="Century Gothic"/>
          <w:sz w:val="24"/>
          <w:lang w:val="es-ES"/>
        </w:rPr>
        <w:t xml:space="preserve"> importante mencionar que este p</w:t>
      </w:r>
      <w:r w:rsidRPr="008C54F2">
        <w:rPr>
          <w:rFonts w:ascii="Century Gothic" w:hAnsi="Century Gothic"/>
          <w:sz w:val="24"/>
          <w:lang w:val="es-ES"/>
        </w:rPr>
        <w:t xml:space="preserve">rograma busca </w:t>
      </w:r>
      <w:r w:rsidR="00B120D5">
        <w:rPr>
          <w:rFonts w:ascii="Century Gothic" w:hAnsi="Century Gothic"/>
          <w:sz w:val="24"/>
        </w:rPr>
        <w:t>a</w:t>
      </w:r>
      <w:r w:rsidRPr="008C54F2">
        <w:rPr>
          <w:rFonts w:ascii="Century Gothic" w:hAnsi="Century Gothic"/>
          <w:sz w:val="24"/>
        </w:rPr>
        <w:t>tender las necesidades de financiamiento de los segmentos más vulnerables y menos favorecidos de la población, con el fin de fortalecer sus capacidades productivas y contribuir a incrementar la productividad de los negocios de menor tamaño, lo que permitirá mejorar su bienestar.</w:t>
      </w:r>
    </w:p>
    <w:p w14:paraId="4FADB21E" w14:textId="1336607B" w:rsidR="00A979C0" w:rsidRDefault="008C54F2" w:rsidP="00173E62">
      <w:pPr>
        <w:pStyle w:val="Prrafodelista"/>
        <w:spacing w:after="120" w:line="240" w:lineRule="auto"/>
        <w:contextualSpacing w:val="0"/>
        <w:rPr>
          <w:rFonts w:ascii="Century Gothic" w:hAnsi="Century Gothic"/>
          <w:sz w:val="24"/>
        </w:rPr>
      </w:pPr>
      <w:r w:rsidRPr="008C54F2">
        <w:rPr>
          <w:rFonts w:ascii="Century Gothic" w:hAnsi="Century Gothic"/>
          <w:sz w:val="24"/>
        </w:rPr>
        <w:t>Cabe destacar que, durante e</w:t>
      </w:r>
      <w:r w:rsidR="00A979C0">
        <w:rPr>
          <w:rFonts w:ascii="Century Gothic" w:hAnsi="Century Gothic"/>
          <w:sz w:val="24"/>
        </w:rPr>
        <w:t>l primer semestre de 2019 se reportó qué</w:t>
      </w:r>
      <w:r w:rsidR="00904FA0">
        <w:rPr>
          <w:rFonts w:ascii="Century Gothic" w:hAnsi="Century Gothic"/>
          <w:sz w:val="24"/>
        </w:rPr>
        <w:t xml:space="preserve"> </w:t>
      </w:r>
      <w:r w:rsidR="00A979C0">
        <w:rPr>
          <w:rFonts w:ascii="Century Gothic" w:hAnsi="Century Gothic"/>
          <w:sz w:val="24"/>
        </w:rPr>
        <w:t>solo se han pagado 21 pesos de cada 100 que el Congreso aprobó para dicho ejercicio fiscal.</w:t>
      </w:r>
    </w:p>
    <w:p w14:paraId="28200A7A" w14:textId="703EC235" w:rsidR="000F3F46" w:rsidRDefault="000F3F46" w:rsidP="00173E62">
      <w:pPr>
        <w:pStyle w:val="Prrafodelista"/>
        <w:spacing w:after="120" w:line="240" w:lineRule="auto"/>
        <w:contextualSpacing w:val="0"/>
        <w:rPr>
          <w:rFonts w:ascii="Century Gothic" w:hAnsi="Century Gothic"/>
          <w:sz w:val="24"/>
        </w:rPr>
      </w:pPr>
    </w:p>
    <w:p w14:paraId="32AD6DEE" w14:textId="425F14E8" w:rsidR="000F3F46" w:rsidRDefault="000F3F46" w:rsidP="00173E62">
      <w:pPr>
        <w:pStyle w:val="Prrafodelista"/>
        <w:spacing w:after="120" w:line="240" w:lineRule="auto"/>
        <w:contextualSpacing w:val="0"/>
        <w:rPr>
          <w:rFonts w:ascii="Century Gothic" w:hAnsi="Century Gothic"/>
          <w:sz w:val="24"/>
        </w:rPr>
      </w:pPr>
    </w:p>
    <w:p w14:paraId="54B1F321" w14:textId="49C91394" w:rsidR="000F3F46" w:rsidRDefault="000F3F46" w:rsidP="00173E62">
      <w:pPr>
        <w:pStyle w:val="Prrafodelista"/>
        <w:spacing w:after="120" w:line="240" w:lineRule="auto"/>
        <w:contextualSpacing w:val="0"/>
        <w:rPr>
          <w:rFonts w:ascii="Century Gothic" w:hAnsi="Century Gothic"/>
          <w:sz w:val="24"/>
        </w:rPr>
      </w:pPr>
    </w:p>
    <w:p w14:paraId="4200DF65" w14:textId="3686FC3C" w:rsidR="000F3F46" w:rsidRDefault="000F3F46" w:rsidP="00173E62">
      <w:pPr>
        <w:pStyle w:val="Prrafodelista"/>
        <w:spacing w:after="120" w:line="240" w:lineRule="auto"/>
        <w:contextualSpacing w:val="0"/>
        <w:rPr>
          <w:rFonts w:ascii="Century Gothic" w:hAnsi="Century Gothic"/>
          <w:sz w:val="24"/>
        </w:rPr>
      </w:pPr>
    </w:p>
    <w:p w14:paraId="73875BC4" w14:textId="2AD86378" w:rsidR="000F3F46" w:rsidRDefault="000F3F46" w:rsidP="00173E62">
      <w:pPr>
        <w:pStyle w:val="Prrafodelista"/>
        <w:spacing w:after="120" w:line="240" w:lineRule="auto"/>
        <w:contextualSpacing w:val="0"/>
        <w:rPr>
          <w:rFonts w:ascii="Century Gothic" w:hAnsi="Century Gothic"/>
          <w:sz w:val="24"/>
        </w:rPr>
      </w:pPr>
    </w:p>
    <w:p w14:paraId="4A6CB069" w14:textId="46B8805D" w:rsidR="000F3F46" w:rsidRDefault="000F3F46" w:rsidP="00173E62">
      <w:pPr>
        <w:pStyle w:val="Prrafodelista"/>
        <w:spacing w:after="120" w:line="240" w:lineRule="auto"/>
        <w:contextualSpacing w:val="0"/>
        <w:rPr>
          <w:rFonts w:ascii="Century Gothic" w:hAnsi="Century Gothic"/>
          <w:sz w:val="24"/>
        </w:rPr>
      </w:pPr>
    </w:p>
    <w:p w14:paraId="2F214FEB" w14:textId="77777777" w:rsidR="000F3F46" w:rsidRDefault="000F3F46" w:rsidP="00173E62">
      <w:pPr>
        <w:pStyle w:val="Prrafodelista"/>
        <w:spacing w:after="120" w:line="240" w:lineRule="auto"/>
        <w:contextualSpacing w:val="0"/>
        <w:rPr>
          <w:rFonts w:ascii="Century Gothic" w:hAnsi="Century Gothic"/>
          <w:sz w:val="24"/>
        </w:rPr>
      </w:pPr>
    </w:p>
    <w:p w14:paraId="1D0EC14F" w14:textId="77777777" w:rsidR="00A979C0" w:rsidRDefault="00A979C0" w:rsidP="00A979C0">
      <w:pPr>
        <w:pStyle w:val="Sinespaciado"/>
        <w:rPr>
          <w:b/>
        </w:rPr>
      </w:pPr>
      <w:r>
        <w:rPr>
          <w:b/>
        </w:rPr>
        <w:lastRenderedPageBreak/>
        <w:t>Microcréditos para el Bienestar</w:t>
      </w:r>
    </w:p>
    <w:p w14:paraId="4E2FBCA1" w14:textId="77777777" w:rsidR="00A979C0" w:rsidRDefault="007C0095" w:rsidP="00A979C0">
      <w:pPr>
        <w:pStyle w:val="Sinespaciado"/>
        <w:rPr>
          <w:sz w:val="18"/>
        </w:rPr>
      </w:pPr>
      <w:r>
        <w:rPr>
          <w:sz w:val="18"/>
        </w:rPr>
        <w:t>Enero – Junio</w:t>
      </w:r>
    </w:p>
    <w:p w14:paraId="18643C84" w14:textId="77777777" w:rsidR="00A979C0" w:rsidRDefault="00A979C0" w:rsidP="00A979C0">
      <w:pPr>
        <w:pStyle w:val="Sinespaciado"/>
        <w:rPr>
          <w:i/>
          <w:sz w:val="18"/>
        </w:rPr>
      </w:pPr>
      <w:r>
        <w:rPr>
          <w:i/>
          <w:sz w:val="18"/>
        </w:rPr>
        <w:t>Cifras en millones de pesos</w:t>
      </w:r>
    </w:p>
    <w:p w14:paraId="58724721" w14:textId="77777777" w:rsidR="00A979C0" w:rsidRDefault="00A979C0" w:rsidP="00A979C0">
      <w:pPr>
        <w:pStyle w:val="Sinespaciado"/>
        <w:rPr>
          <w:i/>
          <w:sz w:val="18"/>
        </w:rPr>
      </w:pPr>
    </w:p>
    <w:tbl>
      <w:tblPr>
        <w:tblW w:w="5345" w:type="pct"/>
        <w:jc w:val="center"/>
        <w:tblCellMar>
          <w:left w:w="70" w:type="dxa"/>
          <w:right w:w="70" w:type="dxa"/>
        </w:tblCellMar>
        <w:tblLook w:val="04A0" w:firstRow="1" w:lastRow="0" w:firstColumn="1" w:lastColumn="0" w:noHBand="0" w:noVBand="1"/>
      </w:tblPr>
      <w:tblGrid>
        <w:gridCol w:w="511"/>
        <w:gridCol w:w="2750"/>
        <w:gridCol w:w="937"/>
        <w:gridCol w:w="1030"/>
        <w:gridCol w:w="185"/>
        <w:gridCol w:w="937"/>
        <w:gridCol w:w="755"/>
        <w:gridCol w:w="185"/>
        <w:gridCol w:w="825"/>
        <w:gridCol w:w="393"/>
        <w:gridCol w:w="185"/>
        <w:gridCol w:w="755"/>
      </w:tblGrid>
      <w:tr w:rsidR="00A979C0" w:rsidRPr="00A979C0" w14:paraId="4B1F5EFC" w14:textId="77777777" w:rsidTr="00727591">
        <w:trPr>
          <w:trHeight w:val="20"/>
          <w:jc w:val="center"/>
        </w:trPr>
        <w:tc>
          <w:tcPr>
            <w:tcW w:w="1726" w:type="pct"/>
            <w:gridSpan w:val="2"/>
            <w:vMerge w:val="restart"/>
            <w:tcBorders>
              <w:top w:val="nil"/>
              <w:left w:val="nil"/>
              <w:bottom w:val="nil"/>
              <w:right w:val="nil"/>
            </w:tcBorders>
            <w:shd w:val="clear" w:color="auto" w:fill="006600"/>
            <w:noWrap/>
            <w:vAlign w:val="center"/>
            <w:hideMark/>
          </w:tcPr>
          <w:p w14:paraId="331F9927"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Programa</w:t>
            </w:r>
          </w:p>
        </w:tc>
        <w:tc>
          <w:tcPr>
            <w:tcW w:w="1041" w:type="pct"/>
            <w:gridSpan w:val="2"/>
            <w:tcBorders>
              <w:top w:val="nil"/>
              <w:left w:val="nil"/>
              <w:bottom w:val="single" w:sz="4" w:space="0" w:color="D9D9D9"/>
              <w:right w:val="nil"/>
            </w:tcBorders>
            <w:shd w:val="clear" w:color="auto" w:fill="006600"/>
            <w:noWrap/>
            <w:vAlign w:val="center"/>
            <w:hideMark/>
          </w:tcPr>
          <w:p w14:paraId="5E4330AD"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PEF 2019</w:t>
            </w:r>
          </w:p>
        </w:tc>
        <w:tc>
          <w:tcPr>
            <w:tcW w:w="98" w:type="pct"/>
            <w:tcBorders>
              <w:top w:val="nil"/>
              <w:left w:val="nil"/>
              <w:bottom w:val="nil"/>
              <w:right w:val="nil"/>
            </w:tcBorders>
            <w:shd w:val="clear" w:color="auto" w:fill="006600"/>
            <w:noWrap/>
            <w:vAlign w:val="center"/>
            <w:hideMark/>
          </w:tcPr>
          <w:p w14:paraId="52AF4FF0"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 </w:t>
            </w:r>
          </w:p>
        </w:tc>
        <w:tc>
          <w:tcPr>
            <w:tcW w:w="895" w:type="pct"/>
            <w:gridSpan w:val="2"/>
            <w:tcBorders>
              <w:top w:val="nil"/>
              <w:left w:val="nil"/>
              <w:bottom w:val="single" w:sz="4" w:space="0" w:color="D9D9D9"/>
              <w:right w:val="nil"/>
            </w:tcBorders>
            <w:shd w:val="clear" w:color="auto" w:fill="006600"/>
            <w:noWrap/>
            <w:vAlign w:val="center"/>
            <w:hideMark/>
          </w:tcPr>
          <w:p w14:paraId="2A9A8407"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Enero - Junio</w:t>
            </w:r>
          </w:p>
        </w:tc>
        <w:tc>
          <w:tcPr>
            <w:tcW w:w="98" w:type="pct"/>
            <w:tcBorders>
              <w:top w:val="nil"/>
              <w:left w:val="nil"/>
              <w:bottom w:val="nil"/>
              <w:right w:val="nil"/>
            </w:tcBorders>
            <w:shd w:val="clear" w:color="auto" w:fill="006600"/>
            <w:noWrap/>
            <w:vAlign w:val="center"/>
            <w:hideMark/>
          </w:tcPr>
          <w:p w14:paraId="04C7D238"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 </w:t>
            </w:r>
          </w:p>
        </w:tc>
        <w:tc>
          <w:tcPr>
            <w:tcW w:w="645" w:type="pct"/>
            <w:gridSpan w:val="2"/>
            <w:tcBorders>
              <w:top w:val="nil"/>
              <w:left w:val="nil"/>
              <w:bottom w:val="single" w:sz="4" w:space="0" w:color="D9D9D9"/>
              <w:right w:val="nil"/>
            </w:tcBorders>
            <w:shd w:val="clear" w:color="auto" w:fill="006600"/>
            <w:noWrap/>
            <w:vAlign w:val="center"/>
            <w:hideMark/>
          </w:tcPr>
          <w:p w14:paraId="00D86160"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 xml:space="preserve">Variación </w:t>
            </w:r>
          </w:p>
        </w:tc>
        <w:tc>
          <w:tcPr>
            <w:tcW w:w="98" w:type="pct"/>
            <w:tcBorders>
              <w:top w:val="nil"/>
              <w:left w:val="nil"/>
              <w:bottom w:val="nil"/>
              <w:right w:val="nil"/>
            </w:tcBorders>
            <w:shd w:val="clear" w:color="auto" w:fill="006600"/>
            <w:noWrap/>
            <w:vAlign w:val="center"/>
            <w:hideMark/>
          </w:tcPr>
          <w:p w14:paraId="081C47BE"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 </w:t>
            </w:r>
          </w:p>
        </w:tc>
        <w:tc>
          <w:tcPr>
            <w:tcW w:w="400" w:type="pct"/>
            <w:tcBorders>
              <w:top w:val="nil"/>
              <w:left w:val="nil"/>
              <w:bottom w:val="single" w:sz="4" w:space="0" w:color="D9D9D9"/>
              <w:right w:val="nil"/>
            </w:tcBorders>
            <w:shd w:val="clear" w:color="auto" w:fill="006600"/>
            <w:vAlign w:val="center"/>
            <w:hideMark/>
          </w:tcPr>
          <w:p w14:paraId="3FF8E96A"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Avance</w:t>
            </w:r>
          </w:p>
        </w:tc>
      </w:tr>
      <w:tr w:rsidR="00A979C0" w:rsidRPr="00A979C0" w14:paraId="3AEF465A" w14:textId="77777777" w:rsidTr="00847DE4">
        <w:trPr>
          <w:trHeight w:val="20"/>
          <w:jc w:val="center"/>
        </w:trPr>
        <w:tc>
          <w:tcPr>
            <w:tcW w:w="1726" w:type="pct"/>
            <w:gridSpan w:val="2"/>
            <w:vMerge/>
            <w:tcBorders>
              <w:top w:val="nil"/>
              <w:left w:val="nil"/>
              <w:bottom w:val="nil"/>
              <w:right w:val="nil"/>
            </w:tcBorders>
            <w:shd w:val="clear" w:color="auto" w:fill="006600"/>
            <w:vAlign w:val="center"/>
            <w:hideMark/>
          </w:tcPr>
          <w:p w14:paraId="0D8BD90B" w14:textId="77777777" w:rsidR="00A979C0" w:rsidRPr="00A979C0" w:rsidRDefault="00A979C0" w:rsidP="00A979C0">
            <w:pPr>
              <w:spacing w:after="0" w:line="240" w:lineRule="auto"/>
              <w:jc w:val="left"/>
              <w:rPr>
                <w:rFonts w:eastAsia="Times New Roman" w:cs="Arial"/>
                <w:b/>
                <w:bCs/>
                <w:color w:val="FFFFFF"/>
                <w:sz w:val="16"/>
                <w:szCs w:val="16"/>
                <w:lang w:eastAsia="es-MX"/>
              </w:rPr>
            </w:pPr>
          </w:p>
        </w:tc>
        <w:tc>
          <w:tcPr>
            <w:tcW w:w="496" w:type="pct"/>
            <w:tcBorders>
              <w:top w:val="nil"/>
              <w:left w:val="nil"/>
              <w:bottom w:val="nil"/>
              <w:right w:val="nil"/>
            </w:tcBorders>
            <w:shd w:val="clear" w:color="auto" w:fill="006600"/>
            <w:noWrap/>
            <w:vAlign w:val="center"/>
            <w:hideMark/>
          </w:tcPr>
          <w:p w14:paraId="49123943"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Aprobado</w:t>
            </w:r>
          </w:p>
        </w:tc>
        <w:tc>
          <w:tcPr>
            <w:tcW w:w="545" w:type="pct"/>
            <w:tcBorders>
              <w:top w:val="nil"/>
              <w:left w:val="nil"/>
              <w:bottom w:val="nil"/>
              <w:right w:val="nil"/>
            </w:tcBorders>
            <w:shd w:val="clear" w:color="auto" w:fill="006600"/>
            <w:noWrap/>
            <w:vAlign w:val="center"/>
            <w:hideMark/>
          </w:tcPr>
          <w:p w14:paraId="5B2B9701"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Modificado</w:t>
            </w:r>
          </w:p>
        </w:tc>
        <w:tc>
          <w:tcPr>
            <w:tcW w:w="98" w:type="pct"/>
            <w:tcBorders>
              <w:top w:val="nil"/>
              <w:left w:val="nil"/>
              <w:bottom w:val="nil"/>
              <w:right w:val="nil"/>
            </w:tcBorders>
            <w:shd w:val="clear" w:color="auto" w:fill="006600"/>
            <w:noWrap/>
            <w:vAlign w:val="center"/>
            <w:hideMark/>
          </w:tcPr>
          <w:p w14:paraId="324CEF22"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 </w:t>
            </w:r>
          </w:p>
        </w:tc>
        <w:tc>
          <w:tcPr>
            <w:tcW w:w="496" w:type="pct"/>
            <w:tcBorders>
              <w:top w:val="nil"/>
              <w:left w:val="nil"/>
              <w:bottom w:val="nil"/>
              <w:right w:val="nil"/>
            </w:tcBorders>
            <w:shd w:val="clear" w:color="auto" w:fill="006600"/>
            <w:noWrap/>
            <w:vAlign w:val="center"/>
            <w:hideMark/>
          </w:tcPr>
          <w:p w14:paraId="4C7EC929"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Aprobado</w:t>
            </w:r>
          </w:p>
        </w:tc>
        <w:tc>
          <w:tcPr>
            <w:tcW w:w="400" w:type="pct"/>
            <w:tcBorders>
              <w:top w:val="nil"/>
              <w:left w:val="nil"/>
              <w:bottom w:val="nil"/>
              <w:right w:val="nil"/>
            </w:tcBorders>
            <w:shd w:val="clear" w:color="auto" w:fill="006600"/>
            <w:noWrap/>
            <w:vAlign w:val="center"/>
            <w:hideMark/>
          </w:tcPr>
          <w:p w14:paraId="36F8139F"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Pagado</w:t>
            </w:r>
          </w:p>
        </w:tc>
        <w:tc>
          <w:tcPr>
            <w:tcW w:w="98" w:type="pct"/>
            <w:tcBorders>
              <w:top w:val="nil"/>
              <w:left w:val="nil"/>
              <w:bottom w:val="nil"/>
              <w:right w:val="nil"/>
            </w:tcBorders>
            <w:shd w:val="clear" w:color="auto" w:fill="006600"/>
            <w:noWrap/>
            <w:vAlign w:val="center"/>
            <w:hideMark/>
          </w:tcPr>
          <w:p w14:paraId="6615798D"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 </w:t>
            </w:r>
          </w:p>
        </w:tc>
        <w:tc>
          <w:tcPr>
            <w:tcW w:w="437" w:type="pct"/>
            <w:tcBorders>
              <w:top w:val="nil"/>
              <w:left w:val="nil"/>
              <w:bottom w:val="nil"/>
              <w:right w:val="nil"/>
            </w:tcBorders>
            <w:shd w:val="clear" w:color="auto" w:fill="006600"/>
            <w:noWrap/>
            <w:vAlign w:val="center"/>
            <w:hideMark/>
          </w:tcPr>
          <w:p w14:paraId="60E4F84D"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Absoluta</w:t>
            </w:r>
          </w:p>
        </w:tc>
        <w:tc>
          <w:tcPr>
            <w:tcW w:w="208" w:type="pct"/>
            <w:tcBorders>
              <w:top w:val="nil"/>
              <w:left w:val="nil"/>
              <w:bottom w:val="nil"/>
              <w:right w:val="nil"/>
            </w:tcBorders>
            <w:shd w:val="clear" w:color="auto" w:fill="006600"/>
            <w:noWrap/>
            <w:vAlign w:val="center"/>
            <w:hideMark/>
          </w:tcPr>
          <w:p w14:paraId="4B169942"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w:t>
            </w:r>
          </w:p>
        </w:tc>
        <w:tc>
          <w:tcPr>
            <w:tcW w:w="98" w:type="pct"/>
            <w:tcBorders>
              <w:top w:val="nil"/>
              <w:left w:val="nil"/>
              <w:bottom w:val="nil"/>
              <w:right w:val="nil"/>
            </w:tcBorders>
            <w:shd w:val="clear" w:color="auto" w:fill="006600"/>
            <w:noWrap/>
            <w:vAlign w:val="center"/>
            <w:hideMark/>
          </w:tcPr>
          <w:p w14:paraId="3D025969"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 </w:t>
            </w:r>
          </w:p>
        </w:tc>
        <w:tc>
          <w:tcPr>
            <w:tcW w:w="400" w:type="pct"/>
            <w:tcBorders>
              <w:top w:val="nil"/>
              <w:left w:val="nil"/>
              <w:bottom w:val="nil"/>
              <w:right w:val="nil"/>
            </w:tcBorders>
            <w:shd w:val="clear" w:color="auto" w:fill="006600"/>
            <w:noWrap/>
            <w:vAlign w:val="center"/>
            <w:hideMark/>
          </w:tcPr>
          <w:p w14:paraId="1E2CE238" w14:textId="77777777" w:rsidR="00A979C0" w:rsidRPr="00A979C0" w:rsidRDefault="00A979C0" w:rsidP="00A979C0">
            <w:pPr>
              <w:spacing w:after="0" w:line="240" w:lineRule="auto"/>
              <w:jc w:val="center"/>
              <w:rPr>
                <w:rFonts w:eastAsia="Times New Roman" w:cs="Arial"/>
                <w:b/>
                <w:bCs/>
                <w:color w:val="FFFFFF"/>
                <w:sz w:val="16"/>
                <w:szCs w:val="16"/>
                <w:lang w:eastAsia="es-MX"/>
              </w:rPr>
            </w:pPr>
            <w:r w:rsidRPr="00A979C0">
              <w:rPr>
                <w:rFonts w:eastAsia="Times New Roman" w:cs="Arial"/>
                <w:b/>
                <w:bCs/>
                <w:color w:val="FFFFFF"/>
                <w:sz w:val="16"/>
                <w:szCs w:val="16"/>
                <w:lang w:eastAsia="es-MX"/>
              </w:rPr>
              <w:t>%</w:t>
            </w:r>
          </w:p>
        </w:tc>
      </w:tr>
      <w:tr w:rsidR="00A979C0" w:rsidRPr="00A979C0" w14:paraId="385F545F" w14:textId="77777777" w:rsidTr="00847DE4">
        <w:trPr>
          <w:trHeight w:val="20"/>
          <w:jc w:val="center"/>
        </w:trPr>
        <w:tc>
          <w:tcPr>
            <w:tcW w:w="1726" w:type="pct"/>
            <w:gridSpan w:val="2"/>
            <w:tcBorders>
              <w:top w:val="single" w:sz="4" w:space="0" w:color="auto"/>
              <w:left w:val="nil"/>
              <w:bottom w:val="single" w:sz="4" w:space="0" w:color="auto"/>
              <w:right w:val="nil"/>
            </w:tcBorders>
            <w:shd w:val="clear" w:color="000000" w:fill="BFBFBF"/>
            <w:noWrap/>
            <w:vAlign w:val="center"/>
            <w:hideMark/>
          </w:tcPr>
          <w:p w14:paraId="086AB388" w14:textId="77777777" w:rsidR="00A979C0" w:rsidRPr="00A979C0" w:rsidRDefault="00A979C0" w:rsidP="00A979C0">
            <w:pPr>
              <w:spacing w:after="0" w:line="240" w:lineRule="auto"/>
              <w:jc w:val="center"/>
              <w:rPr>
                <w:rFonts w:eastAsia="Times New Roman" w:cs="Arial"/>
                <w:b/>
                <w:bCs/>
                <w:color w:val="000000"/>
                <w:sz w:val="16"/>
                <w:szCs w:val="16"/>
                <w:lang w:eastAsia="es-MX"/>
              </w:rPr>
            </w:pPr>
            <w:r w:rsidRPr="00A979C0">
              <w:rPr>
                <w:rFonts w:eastAsia="Times New Roman" w:cs="Arial"/>
                <w:b/>
                <w:bCs/>
                <w:color w:val="000000"/>
                <w:sz w:val="16"/>
                <w:szCs w:val="16"/>
                <w:lang w:eastAsia="es-MX"/>
              </w:rPr>
              <w:t>Total</w:t>
            </w:r>
          </w:p>
        </w:tc>
        <w:tc>
          <w:tcPr>
            <w:tcW w:w="496" w:type="pct"/>
            <w:tcBorders>
              <w:top w:val="single" w:sz="4" w:space="0" w:color="auto"/>
              <w:left w:val="nil"/>
              <w:bottom w:val="single" w:sz="4" w:space="0" w:color="auto"/>
              <w:right w:val="nil"/>
            </w:tcBorders>
            <w:shd w:val="clear" w:color="000000" w:fill="BFBFBF"/>
            <w:noWrap/>
            <w:vAlign w:val="center"/>
            <w:hideMark/>
          </w:tcPr>
          <w:p w14:paraId="00760ACD" w14:textId="77777777" w:rsidR="00A979C0" w:rsidRPr="00A979C0" w:rsidRDefault="00A979C0" w:rsidP="00A979C0">
            <w:pPr>
              <w:spacing w:after="0" w:line="240" w:lineRule="auto"/>
              <w:jc w:val="right"/>
              <w:rPr>
                <w:rFonts w:eastAsia="Times New Roman" w:cs="Arial"/>
                <w:b/>
                <w:bCs/>
                <w:color w:val="000000"/>
                <w:sz w:val="16"/>
                <w:szCs w:val="16"/>
                <w:lang w:eastAsia="es-MX"/>
              </w:rPr>
            </w:pPr>
            <w:r w:rsidRPr="00A979C0">
              <w:rPr>
                <w:rFonts w:eastAsia="Times New Roman" w:cs="Arial"/>
                <w:b/>
                <w:bCs/>
                <w:color w:val="000000"/>
                <w:sz w:val="16"/>
                <w:szCs w:val="16"/>
                <w:lang w:eastAsia="es-MX"/>
              </w:rPr>
              <w:t xml:space="preserve">3,033.2 </w:t>
            </w:r>
          </w:p>
        </w:tc>
        <w:tc>
          <w:tcPr>
            <w:tcW w:w="545" w:type="pct"/>
            <w:tcBorders>
              <w:top w:val="single" w:sz="4" w:space="0" w:color="auto"/>
              <w:left w:val="nil"/>
              <w:bottom w:val="single" w:sz="4" w:space="0" w:color="auto"/>
              <w:right w:val="nil"/>
            </w:tcBorders>
            <w:shd w:val="clear" w:color="000000" w:fill="BFBFBF"/>
            <w:noWrap/>
            <w:vAlign w:val="center"/>
            <w:hideMark/>
          </w:tcPr>
          <w:p w14:paraId="4B891C42" w14:textId="77777777" w:rsidR="00A979C0" w:rsidRPr="00A979C0" w:rsidRDefault="00A979C0" w:rsidP="00A979C0">
            <w:pPr>
              <w:spacing w:after="0" w:line="240" w:lineRule="auto"/>
              <w:jc w:val="right"/>
              <w:rPr>
                <w:rFonts w:eastAsia="Times New Roman" w:cs="Arial"/>
                <w:b/>
                <w:bCs/>
                <w:color w:val="000000"/>
                <w:sz w:val="16"/>
                <w:szCs w:val="16"/>
                <w:lang w:eastAsia="es-MX"/>
              </w:rPr>
            </w:pPr>
            <w:r w:rsidRPr="00A979C0">
              <w:rPr>
                <w:rFonts w:eastAsia="Times New Roman" w:cs="Arial"/>
                <w:b/>
                <w:bCs/>
                <w:color w:val="000000"/>
                <w:sz w:val="16"/>
                <w:szCs w:val="16"/>
                <w:lang w:eastAsia="es-MX"/>
              </w:rPr>
              <w:t xml:space="preserve">3,068.7 </w:t>
            </w:r>
          </w:p>
        </w:tc>
        <w:tc>
          <w:tcPr>
            <w:tcW w:w="98" w:type="pct"/>
            <w:tcBorders>
              <w:top w:val="single" w:sz="4" w:space="0" w:color="auto"/>
              <w:left w:val="nil"/>
              <w:bottom w:val="single" w:sz="4" w:space="0" w:color="auto"/>
              <w:right w:val="nil"/>
            </w:tcBorders>
            <w:shd w:val="clear" w:color="000000" w:fill="BFBFBF"/>
            <w:noWrap/>
            <w:vAlign w:val="center"/>
            <w:hideMark/>
          </w:tcPr>
          <w:p w14:paraId="660DFC3F" w14:textId="77777777" w:rsidR="00A979C0" w:rsidRPr="00A979C0" w:rsidRDefault="00A979C0" w:rsidP="00A979C0">
            <w:pPr>
              <w:spacing w:after="0" w:line="240" w:lineRule="auto"/>
              <w:jc w:val="left"/>
              <w:rPr>
                <w:rFonts w:eastAsia="Times New Roman" w:cs="Arial"/>
                <w:b/>
                <w:bCs/>
                <w:color w:val="000000"/>
                <w:sz w:val="16"/>
                <w:szCs w:val="16"/>
                <w:lang w:eastAsia="es-MX"/>
              </w:rPr>
            </w:pPr>
            <w:r w:rsidRPr="00A979C0">
              <w:rPr>
                <w:rFonts w:eastAsia="Times New Roman" w:cs="Arial"/>
                <w:b/>
                <w:bCs/>
                <w:color w:val="000000"/>
                <w:sz w:val="16"/>
                <w:szCs w:val="16"/>
                <w:lang w:eastAsia="es-MX"/>
              </w:rPr>
              <w:t> </w:t>
            </w:r>
          </w:p>
        </w:tc>
        <w:tc>
          <w:tcPr>
            <w:tcW w:w="496" w:type="pct"/>
            <w:tcBorders>
              <w:top w:val="single" w:sz="4" w:space="0" w:color="auto"/>
              <w:left w:val="nil"/>
              <w:bottom w:val="single" w:sz="4" w:space="0" w:color="auto"/>
              <w:right w:val="nil"/>
            </w:tcBorders>
            <w:shd w:val="clear" w:color="000000" w:fill="BFBFBF"/>
            <w:noWrap/>
            <w:vAlign w:val="center"/>
            <w:hideMark/>
          </w:tcPr>
          <w:p w14:paraId="4192F43F" w14:textId="77777777" w:rsidR="00A979C0" w:rsidRPr="00A979C0" w:rsidRDefault="00A979C0" w:rsidP="00A979C0">
            <w:pPr>
              <w:spacing w:after="0" w:line="240" w:lineRule="auto"/>
              <w:jc w:val="right"/>
              <w:rPr>
                <w:rFonts w:eastAsia="Times New Roman" w:cs="Arial"/>
                <w:b/>
                <w:bCs/>
                <w:color w:val="000000"/>
                <w:sz w:val="16"/>
                <w:szCs w:val="16"/>
                <w:lang w:eastAsia="es-MX"/>
              </w:rPr>
            </w:pPr>
            <w:r w:rsidRPr="00A979C0">
              <w:rPr>
                <w:rFonts w:eastAsia="Times New Roman" w:cs="Arial"/>
                <w:b/>
                <w:bCs/>
                <w:color w:val="000000"/>
                <w:sz w:val="16"/>
                <w:szCs w:val="16"/>
                <w:lang w:eastAsia="es-MX"/>
              </w:rPr>
              <w:t xml:space="preserve">0.0 </w:t>
            </w:r>
          </w:p>
        </w:tc>
        <w:tc>
          <w:tcPr>
            <w:tcW w:w="400" w:type="pct"/>
            <w:tcBorders>
              <w:top w:val="single" w:sz="4" w:space="0" w:color="auto"/>
              <w:left w:val="nil"/>
              <w:bottom w:val="single" w:sz="4" w:space="0" w:color="auto"/>
              <w:right w:val="nil"/>
            </w:tcBorders>
            <w:shd w:val="clear" w:color="000000" w:fill="BFBFBF"/>
            <w:noWrap/>
            <w:vAlign w:val="center"/>
            <w:hideMark/>
          </w:tcPr>
          <w:p w14:paraId="3DB0FC4A" w14:textId="77777777" w:rsidR="00A979C0" w:rsidRPr="00A979C0" w:rsidRDefault="00A979C0" w:rsidP="00A979C0">
            <w:pPr>
              <w:spacing w:after="0" w:line="240" w:lineRule="auto"/>
              <w:jc w:val="right"/>
              <w:rPr>
                <w:rFonts w:eastAsia="Times New Roman" w:cs="Arial"/>
                <w:b/>
                <w:bCs/>
                <w:color w:val="000000"/>
                <w:sz w:val="16"/>
                <w:szCs w:val="16"/>
                <w:lang w:eastAsia="es-MX"/>
              </w:rPr>
            </w:pPr>
            <w:r w:rsidRPr="00A979C0">
              <w:rPr>
                <w:rFonts w:eastAsia="Times New Roman" w:cs="Arial"/>
                <w:b/>
                <w:bCs/>
                <w:color w:val="000000"/>
                <w:sz w:val="16"/>
                <w:szCs w:val="16"/>
                <w:lang w:eastAsia="es-MX"/>
              </w:rPr>
              <w:t xml:space="preserve">634.5 </w:t>
            </w:r>
          </w:p>
        </w:tc>
        <w:tc>
          <w:tcPr>
            <w:tcW w:w="98" w:type="pct"/>
            <w:tcBorders>
              <w:top w:val="single" w:sz="4" w:space="0" w:color="auto"/>
              <w:left w:val="nil"/>
              <w:bottom w:val="single" w:sz="4" w:space="0" w:color="auto"/>
              <w:right w:val="nil"/>
            </w:tcBorders>
            <w:shd w:val="clear" w:color="000000" w:fill="BFBFBF"/>
            <w:noWrap/>
            <w:vAlign w:val="center"/>
            <w:hideMark/>
          </w:tcPr>
          <w:p w14:paraId="49CB6FD5" w14:textId="77777777" w:rsidR="00A979C0" w:rsidRPr="00A979C0" w:rsidRDefault="00A979C0" w:rsidP="00A979C0">
            <w:pPr>
              <w:spacing w:after="0" w:line="240" w:lineRule="auto"/>
              <w:jc w:val="left"/>
              <w:rPr>
                <w:rFonts w:eastAsia="Times New Roman" w:cs="Arial"/>
                <w:b/>
                <w:bCs/>
                <w:color w:val="000000"/>
                <w:sz w:val="16"/>
                <w:szCs w:val="16"/>
                <w:lang w:eastAsia="es-MX"/>
              </w:rPr>
            </w:pPr>
            <w:r w:rsidRPr="00A979C0">
              <w:rPr>
                <w:rFonts w:eastAsia="Times New Roman" w:cs="Arial"/>
                <w:b/>
                <w:bCs/>
                <w:color w:val="000000"/>
                <w:sz w:val="16"/>
                <w:szCs w:val="16"/>
                <w:lang w:eastAsia="es-MX"/>
              </w:rPr>
              <w:t> </w:t>
            </w:r>
          </w:p>
        </w:tc>
        <w:tc>
          <w:tcPr>
            <w:tcW w:w="437" w:type="pct"/>
            <w:tcBorders>
              <w:top w:val="single" w:sz="4" w:space="0" w:color="auto"/>
              <w:left w:val="nil"/>
              <w:bottom w:val="single" w:sz="4" w:space="0" w:color="auto"/>
              <w:right w:val="nil"/>
            </w:tcBorders>
            <w:shd w:val="clear" w:color="000000" w:fill="BFBFBF"/>
            <w:noWrap/>
            <w:vAlign w:val="center"/>
            <w:hideMark/>
          </w:tcPr>
          <w:p w14:paraId="1C8E2D20" w14:textId="77777777" w:rsidR="00A979C0" w:rsidRPr="00A979C0" w:rsidRDefault="00A979C0" w:rsidP="00A979C0">
            <w:pPr>
              <w:spacing w:after="0" w:line="240" w:lineRule="auto"/>
              <w:jc w:val="right"/>
              <w:rPr>
                <w:rFonts w:eastAsia="Times New Roman" w:cs="Arial"/>
                <w:b/>
                <w:bCs/>
                <w:color w:val="000000"/>
                <w:sz w:val="16"/>
                <w:szCs w:val="16"/>
                <w:lang w:eastAsia="es-MX"/>
              </w:rPr>
            </w:pPr>
            <w:r w:rsidRPr="00A979C0">
              <w:rPr>
                <w:rFonts w:eastAsia="Times New Roman" w:cs="Arial"/>
                <w:b/>
                <w:bCs/>
                <w:color w:val="000000"/>
                <w:sz w:val="16"/>
                <w:szCs w:val="16"/>
                <w:lang w:eastAsia="es-MX"/>
              </w:rPr>
              <w:t xml:space="preserve">634.5 </w:t>
            </w:r>
          </w:p>
        </w:tc>
        <w:tc>
          <w:tcPr>
            <w:tcW w:w="208" w:type="pct"/>
            <w:tcBorders>
              <w:top w:val="single" w:sz="4" w:space="0" w:color="auto"/>
              <w:left w:val="nil"/>
              <w:bottom w:val="single" w:sz="4" w:space="0" w:color="auto"/>
              <w:right w:val="nil"/>
            </w:tcBorders>
            <w:shd w:val="clear" w:color="000000" w:fill="BFBFBF"/>
            <w:noWrap/>
            <w:vAlign w:val="center"/>
            <w:hideMark/>
          </w:tcPr>
          <w:p w14:paraId="1565E9F0" w14:textId="77777777" w:rsidR="00A979C0" w:rsidRPr="00A979C0" w:rsidRDefault="00A979C0" w:rsidP="00A979C0">
            <w:pPr>
              <w:spacing w:after="0" w:line="240" w:lineRule="auto"/>
              <w:jc w:val="right"/>
              <w:rPr>
                <w:rFonts w:eastAsia="Times New Roman" w:cs="Arial"/>
                <w:b/>
                <w:bCs/>
                <w:color w:val="000000"/>
                <w:sz w:val="16"/>
                <w:szCs w:val="16"/>
                <w:lang w:eastAsia="es-MX"/>
              </w:rPr>
            </w:pPr>
            <w:r w:rsidRPr="00A979C0">
              <w:rPr>
                <w:rFonts w:eastAsia="Times New Roman" w:cs="Arial"/>
                <w:b/>
                <w:bCs/>
                <w:color w:val="000000"/>
                <w:sz w:val="16"/>
                <w:szCs w:val="16"/>
                <w:lang w:eastAsia="es-MX"/>
              </w:rPr>
              <w:t>n.a</w:t>
            </w:r>
          </w:p>
        </w:tc>
        <w:tc>
          <w:tcPr>
            <w:tcW w:w="98" w:type="pct"/>
            <w:tcBorders>
              <w:top w:val="single" w:sz="4" w:space="0" w:color="auto"/>
              <w:left w:val="nil"/>
              <w:bottom w:val="single" w:sz="4" w:space="0" w:color="auto"/>
              <w:right w:val="nil"/>
            </w:tcBorders>
            <w:shd w:val="clear" w:color="000000" w:fill="BFBFBF"/>
            <w:noWrap/>
            <w:vAlign w:val="center"/>
            <w:hideMark/>
          </w:tcPr>
          <w:p w14:paraId="01CC5057" w14:textId="77777777" w:rsidR="00A979C0" w:rsidRPr="00A979C0" w:rsidRDefault="00A979C0" w:rsidP="00A979C0">
            <w:pPr>
              <w:spacing w:after="0" w:line="240" w:lineRule="auto"/>
              <w:jc w:val="left"/>
              <w:rPr>
                <w:rFonts w:eastAsia="Times New Roman" w:cs="Arial"/>
                <w:b/>
                <w:bCs/>
                <w:color w:val="000000"/>
                <w:sz w:val="16"/>
                <w:szCs w:val="16"/>
                <w:lang w:eastAsia="es-MX"/>
              </w:rPr>
            </w:pPr>
            <w:r w:rsidRPr="00A979C0">
              <w:rPr>
                <w:rFonts w:eastAsia="Times New Roman" w:cs="Arial"/>
                <w:b/>
                <w:bCs/>
                <w:color w:val="000000"/>
                <w:sz w:val="16"/>
                <w:szCs w:val="16"/>
                <w:lang w:eastAsia="es-MX"/>
              </w:rPr>
              <w:t> </w:t>
            </w:r>
          </w:p>
        </w:tc>
        <w:tc>
          <w:tcPr>
            <w:tcW w:w="400" w:type="pct"/>
            <w:tcBorders>
              <w:top w:val="single" w:sz="4" w:space="0" w:color="auto"/>
              <w:left w:val="nil"/>
              <w:bottom w:val="single" w:sz="4" w:space="0" w:color="auto"/>
              <w:right w:val="nil"/>
            </w:tcBorders>
            <w:shd w:val="clear" w:color="000000" w:fill="BFBFBF"/>
            <w:noWrap/>
            <w:vAlign w:val="center"/>
            <w:hideMark/>
          </w:tcPr>
          <w:p w14:paraId="1632DD45" w14:textId="77777777" w:rsidR="00A979C0" w:rsidRPr="00A979C0" w:rsidRDefault="00A979C0" w:rsidP="00A979C0">
            <w:pPr>
              <w:spacing w:after="0" w:line="240" w:lineRule="auto"/>
              <w:jc w:val="right"/>
              <w:rPr>
                <w:rFonts w:eastAsia="Times New Roman" w:cs="Arial"/>
                <w:b/>
                <w:bCs/>
                <w:color w:val="000000"/>
                <w:sz w:val="16"/>
                <w:szCs w:val="16"/>
                <w:lang w:eastAsia="es-MX"/>
              </w:rPr>
            </w:pPr>
            <w:r w:rsidRPr="00A979C0">
              <w:rPr>
                <w:rFonts w:eastAsia="Times New Roman" w:cs="Arial"/>
                <w:b/>
                <w:bCs/>
                <w:color w:val="000000"/>
                <w:sz w:val="16"/>
                <w:szCs w:val="16"/>
                <w:lang w:eastAsia="es-MX"/>
              </w:rPr>
              <w:t xml:space="preserve">20.9 </w:t>
            </w:r>
          </w:p>
        </w:tc>
      </w:tr>
      <w:tr w:rsidR="00A979C0" w:rsidRPr="00A979C0" w14:paraId="4D642960" w14:textId="77777777" w:rsidTr="00847DE4">
        <w:trPr>
          <w:trHeight w:val="20"/>
          <w:jc w:val="center"/>
        </w:trPr>
        <w:tc>
          <w:tcPr>
            <w:tcW w:w="270" w:type="pct"/>
            <w:tcBorders>
              <w:top w:val="nil"/>
              <w:left w:val="nil"/>
              <w:bottom w:val="single" w:sz="4" w:space="0" w:color="auto"/>
              <w:right w:val="nil"/>
            </w:tcBorders>
            <w:shd w:val="clear" w:color="auto" w:fill="auto"/>
            <w:noWrap/>
            <w:vAlign w:val="center"/>
            <w:hideMark/>
          </w:tcPr>
          <w:p w14:paraId="3C3482C0" w14:textId="77777777" w:rsidR="00A979C0" w:rsidRPr="00A979C0" w:rsidRDefault="00A979C0" w:rsidP="00A979C0">
            <w:pPr>
              <w:spacing w:after="0" w:line="240" w:lineRule="auto"/>
              <w:jc w:val="left"/>
              <w:rPr>
                <w:rFonts w:eastAsia="Times New Roman" w:cs="Arial"/>
                <w:color w:val="000000"/>
                <w:sz w:val="16"/>
                <w:szCs w:val="16"/>
                <w:lang w:eastAsia="es-MX"/>
              </w:rPr>
            </w:pPr>
            <w:r w:rsidRPr="00A979C0">
              <w:rPr>
                <w:rFonts w:eastAsia="Times New Roman" w:cs="Arial"/>
                <w:color w:val="000000"/>
                <w:sz w:val="16"/>
                <w:szCs w:val="16"/>
                <w:lang w:eastAsia="es-MX"/>
              </w:rPr>
              <w:t>U006</w:t>
            </w:r>
          </w:p>
        </w:tc>
        <w:tc>
          <w:tcPr>
            <w:tcW w:w="1455" w:type="pct"/>
            <w:tcBorders>
              <w:top w:val="nil"/>
              <w:left w:val="nil"/>
              <w:bottom w:val="single" w:sz="4" w:space="0" w:color="auto"/>
              <w:right w:val="nil"/>
            </w:tcBorders>
            <w:shd w:val="clear" w:color="auto" w:fill="auto"/>
            <w:vAlign w:val="center"/>
            <w:hideMark/>
          </w:tcPr>
          <w:p w14:paraId="4588C91B" w14:textId="77777777" w:rsidR="00A979C0" w:rsidRPr="00A979C0" w:rsidRDefault="00A979C0" w:rsidP="00A979C0">
            <w:pPr>
              <w:spacing w:after="0" w:line="240" w:lineRule="auto"/>
              <w:jc w:val="left"/>
              <w:rPr>
                <w:rFonts w:eastAsia="Times New Roman" w:cs="Arial"/>
                <w:color w:val="000000"/>
                <w:sz w:val="16"/>
                <w:szCs w:val="16"/>
                <w:lang w:eastAsia="es-MX"/>
              </w:rPr>
            </w:pPr>
            <w:r w:rsidRPr="00A979C0">
              <w:rPr>
                <w:rFonts w:eastAsia="Times New Roman" w:cs="Arial"/>
                <w:color w:val="000000"/>
                <w:sz w:val="16"/>
                <w:szCs w:val="16"/>
                <w:lang w:eastAsia="es-MX"/>
              </w:rPr>
              <w:t>Programa de Microcréditos para el Bienestar</w:t>
            </w:r>
          </w:p>
        </w:tc>
        <w:tc>
          <w:tcPr>
            <w:tcW w:w="496" w:type="pct"/>
            <w:tcBorders>
              <w:top w:val="nil"/>
              <w:left w:val="nil"/>
              <w:bottom w:val="single" w:sz="4" w:space="0" w:color="auto"/>
              <w:right w:val="nil"/>
            </w:tcBorders>
            <w:shd w:val="clear" w:color="auto" w:fill="auto"/>
            <w:noWrap/>
            <w:vAlign w:val="center"/>
            <w:hideMark/>
          </w:tcPr>
          <w:p w14:paraId="2B97E3FB" w14:textId="77777777" w:rsidR="00A979C0" w:rsidRPr="00A979C0" w:rsidRDefault="00A979C0" w:rsidP="00A979C0">
            <w:pPr>
              <w:spacing w:after="0" w:line="240" w:lineRule="auto"/>
              <w:jc w:val="right"/>
              <w:rPr>
                <w:rFonts w:eastAsia="Times New Roman" w:cs="Arial"/>
                <w:color w:val="000000"/>
                <w:sz w:val="16"/>
                <w:szCs w:val="16"/>
                <w:lang w:eastAsia="es-MX"/>
              </w:rPr>
            </w:pPr>
            <w:r w:rsidRPr="00A979C0">
              <w:rPr>
                <w:rFonts w:eastAsia="Times New Roman" w:cs="Arial"/>
                <w:color w:val="000000"/>
                <w:sz w:val="16"/>
                <w:szCs w:val="16"/>
                <w:lang w:eastAsia="es-MX"/>
              </w:rPr>
              <w:t xml:space="preserve">3,033.2 </w:t>
            </w:r>
          </w:p>
        </w:tc>
        <w:tc>
          <w:tcPr>
            <w:tcW w:w="545" w:type="pct"/>
            <w:tcBorders>
              <w:top w:val="nil"/>
              <w:left w:val="nil"/>
              <w:bottom w:val="single" w:sz="4" w:space="0" w:color="auto"/>
              <w:right w:val="nil"/>
            </w:tcBorders>
            <w:shd w:val="clear" w:color="auto" w:fill="auto"/>
            <w:noWrap/>
            <w:vAlign w:val="center"/>
            <w:hideMark/>
          </w:tcPr>
          <w:p w14:paraId="7D11DF7C" w14:textId="77777777" w:rsidR="00A979C0" w:rsidRPr="00A979C0" w:rsidRDefault="00A979C0" w:rsidP="00A979C0">
            <w:pPr>
              <w:spacing w:after="0" w:line="240" w:lineRule="auto"/>
              <w:jc w:val="right"/>
              <w:rPr>
                <w:rFonts w:eastAsia="Times New Roman" w:cs="Arial"/>
                <w:color w:val="000000"/>
                <w:sz w:val="16"/>
                <w:szCs w:val="16"/>
                <w:lang w:eastAsia="es-MX"/>
              </w:rPr>
            </w:pPr>
            <w:r w:rsidRPr="00A979C0">
              <w:rPr>
                <w:rFonts w:eastAsia="Times New Roman" w:cs="Arial"/>
                <w:color w:val="000000"/>
                <w:sz w:val="16"/>
                <w:szCs w:val="16"/>
                <w:lang w:eastAsia="es-MX"/>
              </w:rPr>
              <w:t xml:space="preserve">3,068.7 </w:t>
            </w:r>
          </w:p>
        </w:tc>
        <w:tc>
          <w:tcPr>
            <w:tcW w:w="98" w:type="pct"/>
            <w:tcBorders>
              <w:top w:val="nil"/>
              <w:left w:val="nil"/>
              <w:bottom w:val="single" w:sz="4" w:space="0" w:color="auto"/>
              <w:right w:val="nil"/>
            </w:tcBorders>
            <w:shd w:val="clear" w:color="auto" w:fill="auto"/>
            <w:noWrap/>
            <w:vAlign w:val="center"/>
            <w:hideMark/>
          </w:tcPr>
          <w:p w14:paraId="31B786F1" w14:textId="77777777" w:rsidR="00A979C0" w:rsidRPr="00A979C0" w:rsidRDefault="00A979C0" w:rsidP="00A979C0">
            <w:pPr>
              <w:spacing w:after="0" w:line="240" w:lineRule="auto"/>
              <w:jc w:val="left"/>
              <w:rPr>
                <w:rFonts w:eastAsia="Times New Roman" w:cs="Arial"/>
                <w:color w:val="000000"/>
                <w:sz w:val="16"/>
                <w:szCs w:val="16"/>
                <w:lang w:eastAsia="es-MX"/>
              </w:rPr>
            </w:pPr>
            <w:r w:rsidRPr="00A979C0">
              <w:rPr>
                <w:rFonts w:eastAsia="Times New Roman" w:cs="Arial"/>
                <w:color w:val="000000"/>
                <w:sz w:val="16"/>
                <w:szCs w:val="16"/>
                <w:lang w:eastAsia="es-MX"/>
              </w:rPr>
              <w:t> </w:t>
            </w:r>
          </w:p>
        </w:tc>
        <w:tc>
          <w:tcPr>
            <w:tcW w:w="496" w:type="pct"/>
            <w:tcBorders>
              <w:top w:val="nil"/>
              <w:left w:val="nil"/>
              <w:bottom w:val="single" w:sz="4" w:space="0" w:color="auto"/>
              <w:right w:val="nil"/>
            </w:tcBorders>
            <w:shd w:val="clear" w:color="auto" w:fill="auto"/>
            <w:noWrap/>
            <w:vAlign w:val="center"/>
            <w:hideMark/>
          </w:tcPr>
          <w:p w14:paraId="68C09ECB" w14:textId="77777777" w:rsidR="00A979C0" w:rsidRPr="00A979C0" w:rsidRDefault="00A979C0" w:rsidP="00A979C0">
            <w:pPr>
              <w:spacing w:after="0" w:line="240" w:lineRule="auto"/>
              <w:jc w:val="right"/>
              <w:rPr>
                <w:rFonts w:eastAsia="Times New Roman" w:cs="Arial"/>
                <w:color w:val="000000"/>
                <w:sz w:val="16"/>
                <w:szCs w:val="16"/>
                <w:lang w:eastAsia="es-MX"/>
              </w:rPr>
            </w:pPr>
            <w:r w:rsidRPr="00A979C0">
              <w:rPr>
                <w:rFonts w:eastAsia="Times New Roman" w:cs="Arial"/>
                <w:color w:val="000000"/>
                <w:sz w:val="16"/>
                <w:szCs w:val="16"/>
                <w:lang w:eastAsia="es-MX"/>
              </w:rPr>
              <w:t xml:space="preserve">0.0 </w:t>
            </w:r>
          </w:p>
        </w:tc>
        <w:tc>
          <w:tcPr>
            <w:tcW w:w="400" w:type="pct"/>
            <w:tcBorders>
              <w:top w:val="nil"/>
              <w:left w:val="nil"/>
              <w:bottom w:val="single" w:sz="4" w:space="0" w:color="auto"/>
              <w:right w:val="nil"/>
            </w:tcBorders>
            <w:shd w:val="clear" w:color="auto" w:fill="auto"/>
            <w:noWrap/>
            <w:vAlign w:val="center"/>
            <w:hideMark/>
          </w:tcPr>
          <w:p w14:paraId="4098CA62" w14:textId="77777777" w:rsidR="00A979C0" w:rsidRPr="00A979C0" w:rsidRDefault="00A979C0" w:rsidP="00A979C0">
            <w:pPr>
              <w:spacing w:after="0" w:line="240" w:lineRule="auto"/>
              <w:jc w:val="right"/>
              <w:rPr>
                <w:rFonts w:eastAsia="Times New Roman" w:cs="Arial"/>
                <w:color w:val="000000"/>
                <w:sz w:val="16"/>
                <w:szCs w:val="16"/>
                <w:lang w:eastAsia="es-MX"/>
              </w:rPr>
            </w:pPr>
            <w:r w:rsidRPr="00A979C0">
              <w:rPr>
                <w:rFonts w:eastAsia="Times New Roman" w:cs="Arial"/>
                <w:color w:val="000000"/>
                <w:sz w:val="16"/>
                <w:szCs w:val="16"/>
                <w:lang w:eastAsia="es-MX"/>
              </w:rPr>
              <w:t xml:space="preserve">634.5 </w:t>
            </w:r>
          </w:p>
        </w:tc>
        <w:tc>
          <w:tcPr>
            <w:tcW w:w="98" w:type="pct"/>
            <w:tcBorders>
              <w:top w:val="nil"/>
              <w:left w:val="nil"/>
              <w:bottom w:val="single" w:sz="4" w:space="0" w:color="auto"/>
              <w:right w:val="nil"/>
            </w:tcBorders>
            <w:shd w:val="clear" w:color="auto" w:fill="auto"/>
            <w:noWrap/>
            <w:vAlign w:val="center"/>
            <w:hideMark/>
          </w:tcPr>
          <w:p w14:paraId="4098D603" w14:textId="77777777" w:rsidR="00A979C0" w:rsidRPr="00A979C0" w:rsidRDefault="00A979C0" w:rsidP="00A979C0">
            <w:pPr>
              <w:spacing w:after="0" w:line="240" w:lineRule="auto"/>
              <w:jc w:val="left"/>
              <w:rPr>
                <w:rFonts w:eastAsia="Times New Roman" w:cs="Arial"/>
                <w:color w:val="000000"/>
                <w:sz w:val="16"/>
                <w:szCs w:val="16"/>
                <w:lang w:eastAsia="es-MX"/>
              </w:rPr>
            </w:pPr>
            <w:r w:rsidRPr="00A979C0">
              <w:rPr>
                <w:rFonts w:eastAsia="Times New Roman" w:cs="Arial"/>
                <w:color w:val="000000"/>
                <w:sz w:val="16"/>
                <w:szCs w:val="16"/>
                <w:lang w:eastAsia="es-MX"/>
              </w:rPr>
              <w:t> </w:t>
            </w:r>
          </w:p>
        </w:tc>
        <w:tc>
          <w:tcPr>
            <w:tcW w:w="437" w:type="pct"/>
            <w:tcBorders>
              <w:top w:val="nil"/>
              <w:left w:val="nil"/>
              <w:bottom w:val="single" w:sz="4" w:space="0" w:color="auto"/>
              <w:right w:val="nil"/>
            </w:tcBorders>
            <w:shd w:val="clear" w:color="auto" w:fill="auto"/>
            <w:noWrap/>
            <w:vAlign w:val="center"/>
            <w:hideMark/>
          </w:tcPr>
          <w:p w14:paraId="425704B6" w14:textId="77777777" w:rsidR="00A979C0" w:rsidRPr="00A979C0" w:rsidRDefault="00A979C0" w:rsidP="00A979C0">
            <w:pPr>
              <w:spacing w:after="0" w:line="240" w:lineRule="auto"/>
              <w:jc w:val="right"/>
              <w:rPr>
                <w:rFonts w:eastAsia="Times New Roman" w:cs="Arial"/>
                <w:color w:val="000000"/>
                <w:sz w:val="16"/>
                <w:szCs w:val="16"/>
                <w:lang w:eastAsia="es-MX"/>
              </w:rPr>
            </w:pPr>
            <w:r w:rsidRPr="00A979C0">
              <w:rPr>
                <w:rFonts w:eastAsia="Times New Roman" w:cs="Arial"/>
                <w:color w:val="000000"/>
                <w:sz w:val="16"/>
                <w:szCs w:val="16"/>
                <w:lang w:eastAsia="es-MX"/>
              </w:rPr>
              <w:t xml:space="preserve">0.0 </w:t>
            </w:r>
          </w:p>
        </w:tc>
        <w:tc>
          <w:tcPr>
            <w:tcW w:w="208" w:type="pct"/>
            <w:tcBorders>
              <w:top w:val="nil"/>
              <w:left w:val="nil"/>
              <w:bottom w:val="single" w:sz="4" w:space="0" w:color="auto"/>
              <w:right w:val="nil"/>
            </w:tcBorders>
            <w:shd w:val="clear" w:color="auto" w:fill="auto"/>
            <w:noWrap/>
            <w:vAlign w:val="center"/>
            <w:hideMark/>
          </w:tcPr>
          <w:p w14:paraId="1F5C88DF" w14:textId="77777777" w:rsidR="00A979C0" w:rsidRPr="00A979C0" w:rsidRDefault="00A979C0" w:rsidP="00A979C0">
            <w:pPr>
              <w:spacing w:after="0" w:line="240" w:lineRule="auto"/>
              <w:jc w:val="right"/>
              <w:rPr>
                <w:rFonts w:eastAsia="Times New Roman" w:cs="Arial"/>
                <w:color w:val="000000"/>
                <w:sz w:val="16"/>
                <w:szCs w:val="16"/>
                <w:lang w:eastAsia="es-MX"/>
              </w:rPr>
            </w:pPr>
            <w:r w:rsidRPr="00A979C0">
              <w:rPr>
                <w:rFonts w:eastAsia="Times New Roman" w:cs="Arial"/>
                <w:color w:val="000000"/>
                <w:sz w:val="16"/>
                <w:szCs w:val="16"/>
                <w:lang w:eastAsia="es-MX"/>
              </w:rPr>
              <w:t>n.a</w:t>
            </w:r>
          </w:p>
        </w:tc>
        <w:tc>
          <w:tcPr>
            <w:tcW w:w="98" w:type="pct"/>
            <w:tcBorders>
              <w:top w:val="nil"/>
              <w:left w:val="nil"/>
              <w:bottom w:val="single" w:sz="4" w:space="0" w:color="auto"/>
              <w:right w:val="nil"/>
            </w:tcBorders>
            <w:shd w:val="clear" w:color="auto" w:fill="auto"/>
            <w:noWrap/>
            <w:vAlign w:val="center"/>
            <w:hideMark/>
          </w:tcPr>
          <w:p w14:paraId="3BFB82D1" w14:textId="77777777" w:rsidR="00A979C0" w:rsidRPr="00A979C0" w:rsidRDefault="00A979C0" w:rsidP="00A979C0">
            <w:pPr>
              <w:spacing w:after="0" w:line="240" w:lineRule="auto"/>
              <w:jc w:val="left"/>
              <w:rPr>
                <w:rFonts w:eastAsia="Times New Roman" w:cs="Arial"/>
                <w:color w:val="000000"/>
                <w:sz w:val="16"/>
                <w:szCs w:val="16"/>
                <w:lang w:eastAsia="es-MX"/>
              </w:rPr>
            </w:pPr>
            <w:r w:rsidRPr="00A979C0">
              <w:rPr>
                <w:rFonts w:eastAsia="Times New Roman" w:cs="Arial"/>
                <w:color w:val="000000"/>
                <w:sz w:val="16"/>
                <w:szCs w:val="16"/>
                <w:lang w:eastAsia="es-MX"/>
              </w:rPr>
              <w:t> </w:t>
            </w:r>
          </w:p>
        </w:tc>
        <w:tc>
          <w:tcPr>
            <w:tcW w:w="400" w:type="pct"/>
            <w:tcBorders>
              <w:top w:val="nil"/>
              <w:left w:val="nil"/>
              <w:bottom w:val="single" w:sz="4" w:space="0" w:color="auto"/>
              <w:right w:val="nil"/>
            </w:tcBorders>
            <w:shd w:val="clear" w:color="auto" w:fill="auto"/>
            <w:noWrap/>
            <w:vAlign w:val="center"/>
            <w:hideMark/>
          </w:tcPr>
          <w:p w14:paraId="3AD6616B" w14:textId="77777777" w:rsidR="00A979C0" w:rsidRPr="00A979C0" w:rsidRDefault="00A979C0" w:rsidP="00A979C0">
            <w:pPr>
              <w:spacing w:after="0" w:line="240" w:lineRule="auto"/>
              <w:jc w:val="right"/>
              <w:rPr>
                <w:rFonts w:eastAsia="Times New Roman" w:cs="Arial"/>
                <w:color w:val="000000"/>
                <w:sz w:val="16"/>
                <w:szCs w:val="16"/>
                <w:lang w:eastAsia="es-MX"/>
              </w:rPr>
            </w:pPr>
            <w:r w:rsidRPr="00A979C0">
              <w:rPr>
                <w:rFonts w:eastAsia="Times New Roman" w:cs="Arial"/>
                <w:color w:val="000000"/>
                <w:sz w:val="16"/>
                <w:szCs w:val="16"/>
                <w:lang w:eastAsia="es-MX"/>
              </w:rPr>
              <w:t xml:space="preserve">20.9 </w:t>
            </w:r>
          </w:p>
        </w:tc>
      </w:tr>
    </w:tbl>
    <w:p w14:paraId="6E1CB00F" w14:textId="77777777" w:rsidR="00847DE4" w:rsidRDefault="00847DE4" w:rsidP="00847DE4">
      <w:pPr>
        <w:pStyle w:val="Sinespaciado"/>
        <w:rPr>
          <w:rFonts w:eastAsia="Times New Roman" w:cs="Arial"/>
          <w:color w:val="000000"/>
          <w:sz w:val="16"/>
          <w:szCs w:val="16"/>
          <w:lang w:eastAsia="es-MX"/>
        </w:rPr>
      </w:pPr>
      <w:r w:rsidRPr="00F16D70">
        <w:rPr>
          <w:rFonts w:eastAsia="Times New Roman" w:cs="Arial"/>
          <w:color w:val="000000"/>
          <w:sz w:val="16"/>
          <w:szCs w:val="16"/>
          <w:lang w:eastAsia="es-MX"/>
        </w:rPr>
        <w:t>Nota: Las cifras pueden no coincidir debido a redondeo</w:t>
      </w:r>
    </w:p>
    <w:p w14:paraId="16942A1C" w14:textId="77777777" w:rsidR="00A979C0" w:rsidRDefault="00A979C0" w:rsidP="00A979C0">
      <w:pPr>
        <w:pStyle w:val="Sinespaciado"/>
        <w:rPr>
          <w:sz w:val="18"/>
        </w:rPr>
      </w:pPr>
    </w:p>
    <w:p w14:paraId="4D202CAB" w14:textId="3B140C07" w:rsidR="0077557C" w:rsidRPr="008F7B32" w:rsidRDefault="00706E9D" w:rsidP="00204AE0">
      <w:pPr>
        <w:pStyle w:val="Sinespaciado"/>
        <w:numPr>
          <w:ilvl w:val="0"/>
          <w:numId w:val="15"/>
        </w:numPr>
        <w:spacing w:after="120"/>
        <w:rPr>
          <w:b/>
        </w:rPr>
      </w:pPr>
      <w:r w:rsidRPr="00706E9D">
        <w:rPr>
          <w:b/>
        </w:rPr>
        <w:t>Programa para el Desarrollo de la Industria de Software  y la Innovación</w:t>
      </w:r>
      <w:r w:rsidR="00DC1C02">
        <w:rPr>
          <w:b/>
        </w:rPr>
        <w:t xml:space="preserve"> </w:t>
      </w:r>
      <w:r w:rsidR="00DC1C02" w:rsidRPr="00706E9D">
        <w:rPr>
          <w:b/>
        </w:rPr>
        <w:t>(PROSOFT)</w:t>
      </w:r>
      <w:r w:rsidR="009473C1">
        <w:rPr>
          <w:rStyle w:val="Refdenotaalpie"/>
          <w:b/>
        </w:rPr>
        <w:footnoteReference w:id="1"/>
      </w:r>
      <w:r w:rsidR="00071215">
        <w:rPr>
          <w:b/>
        </w:rPr>
        <w:t xml:space="preserve"> </w:t>
      </w:r>
      <w:r w:rsidR="008F7B32">
        <w:t xml:space="preserve">el cual, tiene </w:t>
      </w:r>
      <w:r w:rsidR="008F7B32" w:rsidRPr="008F7B32">
        <w:t>como objetivo general Fomentar la innovación económica, por medio de la creación y fortalecimiento de Centros de Innovación Industrial (CII), y de políticas públicas que promuevan el desarrollo de ecosistemas de innovación</w:t>
      </w:r>
      <w:r w:rsidR="008F7B32">
        <w:t>.</w:t>
      </w:r>
    </w:p>
    <w:p w14:paraId="50A0F2E2" w14:textId="77777777" w:rsidR="008F7B32" w:rsidRPr="008F7B32" w:rsidRDefault="008F7B32" w:rsidP="00204AE0">
      <w:pPr>
        <w:pStyle w:val="Sinespaciado"/>
        <w:spacing w:after="120"/>
        <w:ind w:left="720"/>
      </w:pPr>
      <w:r w:rsidRPr="008F7B32">
        <w:t xml:space="preserve">El </w:t>
      </w:r>
      <w:r w:rsidRPr="000F5BB8">
        <w:rPr>
          <w:b/>
          <w:i/>
        </w:rPr>
        <w:t>PROSOFT</w:t>
      </w:r>
      <w:r w:rsidRPr="008F7B32">
        <w:t xml:space="preserve"> contribuye a la creación de ecosistemas de innovación que provean capital humano capacitado y especializado para el manejo de equipo, maquinaria y software que permita el impulso de la manufactura avanzada, basada en la innovación y en las tecnologías de la información.    </w:t>
      </w:r>
    </w:p>
    <w:p w14:paraId="1B60D4F2" w14:textId="6D7933CE" w:rsidR="000F5BB8" w:rsidRDefault="004526CF" w:rsidP="00204AE0">
      <w:pPr>
        <w:pStyle w:val="Sinespaciado"/>
        <w:spacing w:after="120"/>
        <w:ind w:left="720"/>
      </w:pPr>
      <w:r>
        <w:t>L</w:t>
      </w:r>
      <w:r w:rsidR="000F5BB8">
        <w:t xml:space="preserve">os resultados de este programa en años anteriores, fueron fundamentales para el desarrollo y productividad de </w:t>
      </w:r>
      <w:r w:rsidR="00F95325">
        <w:t xml:space="preserve">diversas unidades </w:t>
      </w:r>
      <w:r w:rsidR="00C945D5">
        <w:t>económicas</w:t>
      </w:r>
      <w:r w:rsidR="00F95325">
        <w:t xml:space="preserve"> en diversos sectores industriales, pues tan solo entre 2013 y 2016, el </w:t>
      </w:r>
      <w:r w:rsidR="00F95325">
        <w:rPr>
          <w:b/>
          <w:i/>
        </w:rPr>
        <w:t xml:space="preserve">PROSOFT </w:t>
      </w:r>
      <w:r w:rsidR="00F95325">
        <w:t>apoyó a</w:t>
      </w:r>
      <w:r w:rsidR="00476A29">
        <w:t xml:space="preserve"> </w:t>
      </w:r>
      <w:r w:rsidR="00F95325">
        <w:t xml:space="preserve">1,358 </w:t>
      </w:r>
      <w:r w:rsidR="00F95325" w:rsidRPr="00F95325">
        <w:t>proyectos del sector de tecnologías de la infor</w:t>
      </w:r>
      <w:r w:rsidR="00906B52">
        <w:t>mación, con un monto de 2,940.6</w:t>
      </w:r>
      <w:r w:rsidR="00F95325" w:rsidRPr="00F95325">
        <w:t xml:space="preserve"> </w:t>
      </w:r>
      <w:r w:rsidR="00906B52">
        <w:t>mdp</w:t>
      </w:r>
      <w:r w:rsidR="00F95325">
        <w:t>.</w:t>
      </w:r>
      <w:r w:rsidR="00F061D2">
        <w:t xml:space="preserve"> Por otro lado, a</w:t>
      </w:r>
      <w:r w:rsidR="00F061D2" w:rsidRPr="00F061D2">
        <w:t xml:space="preserve"> diciembre de 2017, con el apoyo de recursos del </w:t>
      </w:r>
      <w:r w:rsidR="00F061D2" w:rsidRPr="00906B52">
        <w:rPr>
          <w:b/>
          <w:i/>
        </w:rPr>
        <w:t>PROSOFT</w:t>
      </w:r>
      <w:r w:rsidR="00906B52">
        <w:t xml:space="preserve"> y</w:t>
      </w:r>
      <w:r w:rsidR="00F061D2" w:rsidRPr="00F061D2">
        <w:t xml:space="preserve"> de los Centros de Innovación Industrial semipúblicos. Se apoyaron 14 proyectos de creación de </w:t>
      </w:r>
      <w:r w:rsidR="00906B52">
        <w:t xml:space="preserve">CII </w:t>
      </w:r>
      <w:r>
        <w:t>y s</w:t>
      </w:r>
      <w:r w:rsidR="00DB3967" w:rsidRPr="00DB3967">
        <w:t>e presentaron planes y programas de capacitación para 3,030 personas</w:t>
      </w:r>
      <w:r w:rsidR="00DB3967">
        <w:t>.</w:t>
      </w:r>
    </w:p>
    <w:p w14:paraId="6BDA11CE" w14:textId="77777777" w:rsidR="00B85EE0" w:rsidRDefault="00732A73" w:rsidP="00204AE0">
      <w:pPr>
        <w:pStyle w:val="Sinespaciado"/>
        <w:spacing w:after="120"/>
        <w:ind w:left="720"/>
      </w:pPr>
      <w:r>
        <w:t>A diciembre de</w:t>
      </w:r>
      <w:r w:rsidR="009473C1">
        <w:t xml:space="preserve"> 2018, el </w:t>
      </w:r>
      <w:r w:rsidR="009473C1">
        <w:rPr>
          <w:b/>
          <w:i/>
        </w:rPr>
        <w:t xml:space="preserve">PROSOFT </w:t>
      </w:r>
      <w:r>
        <w:t xml:space="preserve">apoyó a 11 proyectos </w:t>
      </w:r>
      <w:r w:rsidRPr="00732A73">
        <w:t>para la adquisición del equipamiento técnico especializado</w:t>
      </w:r>
      <w:r>
        <w:t xml:space="preserve">, </w:t>
      </w:r>
      <w:r w:rsidRPr="00732A73">
        <w:t>formación y especialización de Capital Humano</w:t>
      </w:r>
      <w:r w:rsidR="00D42766">
        <w:t xml:space="preserve"> a adquisición de software especializad y Políticas Públicas de Innovación, las erogaciones para </w:t>
      </w:r>
      <w:r w:rsidR="00B85EE0">
        <w:t>dichos apoyos</w:t>
      </w:r>
      <w:r w:rsidR="00D42766">
        <w:t xml:space="preserve"> ascendieron a 195.3 mdp corrientes.</w:t>
      </w:r>
    </w:p>
    <w:p w14:paraId="53BDE85A" w14:textId="77777777" w:rsidR="00906B52" w:rsidRDefault="007545D6" w:rsidP="00204AE0">
      <w:pPr>
        <w:pStyle w:val="Sinespaciado"/>
        <w:spacing w:after="120"/>
        <w:ind w:left="720"/>
      </w:pPr>
      <w:r>
        <w:lastRenderedPageBreak/>
        <w:t>Al primer semestre de 2019, se han pagado 24.0 mdp de los 43.5 mdp autorizados para ese periodo, el cual recae e</w:t>
      </w:r>
      <w:r w:rsidR="00906B52">
        <w:t>n los siguientes beneficiarios:</w:t>
      </w:r>
    </w:p>
    <w:p w14:paraId="69BCD539" w14:textId="77777777" w:rsidR="00CC2C5B" w:rsidRDefault="00CC2C5B" w:rsidP="00CC2C5B">
      <w:pPr>
        <w:pStyle w:val="Sinespaciado"/>
        <w:rPr>
          <w:b/>
        </w:rPr>
      </w:pPr>
      <w:r>
        <w:rPr>
          <w:b/>
        </w:rPr>
        <w:t>Listado de Beneficiarios PROSOFT</w:t>
      </w:r>
      <w:r w:rsidR="0011370A">
        <w:rPr>
          <w:b/>
        </w:rPr>
        <w:t xml:space="preserve"> </w:t>
      </w:r>
      <w:r w:rsidR="00D02BDA">
        <w:rPr>
          <w:rStyle w:val="Refdenotaalpie"/>
          <w:b/>
        </w:rPr>
        <w:footnoteReference w:id="2"/>
      </w:r>
    </w:p>
    <w:p w14:paraId="7B261C4B" w14:textId="77777777" w:rsidR="00CC2C5B" w:rsidRDefault="00CC2C5B" w:rsidP="00CC2C5B">
      <w:pPr>
        <w:pStyle w:val="Sinespaciado"/>
        <w:rPr>
          <w:sz w:val="18"/>
        </w:rPr>
      </w:pPr>
      <w:r>
        <w:rPr>
          <w:sz w:val="18"/>
        </w:rPr>
        <w:t>Enero – Junio</w:t>
      </w:r>
    </w:p>
    <w:p w14:paraId="001851B3" w14:textId="77777777" w:rsidR="00CC2C5B" w:rsidRDefault="00CC2C5B" w:rsidP="00CC2C5B">
      <w:pPr>
        <w:pStyle w:val="Sinespaciado"/>
        <w:rPr>
          <w:i/>
          <w:sz w:val="18"/>
        </w:rPr>
      </w:pPr>
      <w:r>
        <w:rPr>
          <w:i/>
          <w:sz w:val="18"/>
        </w:rPr>
        <w:t>Cifras en millones de pesos</w:t>
      </w:r>
    </w:p>
    <w:p w14:paraId="4002FB98" w14:textId="77777777" w:rsidR="00CC2C5B" w:rsidRPr="00CC2C5B" w:rsidRDefault="00CC2C5B" w:rsidP="00CC2C5B">
      <w:pPr>
        <w:pStyle w:val="Sinespaciado"/>
        <w:rPr>
          <w:i/>
          <w:sz w:val="18"/>
        </w:rPr>
      </w:pPr>
    </w:p>
    <w:tbl>
      <w:tblPr>
        <w:tblW w:w="5000" w:type="pct"/>
        <w:tblCellMar>
          <w:left w:w="70" w:type="dxa"/>
          <w:right w:w="70" w:type="dxa"/>
        </w:tblCellMar>
        <w:tblLook w:val="04A0" w:firstRow="1" w:lastRow="0" w:firstColumn="1" w:lastColumn="0" w:noHBand="0" w:noVBand="1"/>
      </w:tblPr>
      <w:tblGrid>
        <w:gridCol w:w="2210"/>
        <w:gridCol w:w="967"/>
        <w:gridCol w:w="990"/>
        <w:gridCol w:w="983"/>
        <w:gridCol w:w="186"/>
        <w:gridCol w:w="990"/>
        <w:gridCol w:w="755"/>
        <w:gridCol w:w="186"/>
        <w:gridCol w:w="825"/>
        <w:gridCol w:w="746"/>
      </w:tblGrid>
      <w:tr w:rsidR="00CC2C5B" w:rsidRPr="00CC2C5B" w14:paraId="4969DD70" w14:textId="77777777" w:rsidTr="001C069D">
        <w:trPr>
          <w:trHeight w:val="20"/>
          <w:tblHeader/>
        </w:trPr>
        <w:tc>
          <w:tcPr>
            <w:tcW w:w="1251" w:type="pct"/>
            <w:vMerge w:val="restart"/>
            <w:tcBorders>
              <w:top w:val="nil"/>
              <w:left w:val="nil"/>
              <w:bottom w:val="nil"/>
              <w:right w:val="nil"/>
            </w:tcBorders>
            <w:shd w:val="clear" w:color="000000" w:fill="006600"/>
            <w:vAlign w:val="center"/>
            <w:hideMark/>
          </w:tcPr>
          <w:p w14:paraId="4D7ADF92"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Beneficiario</w:t>
            </w:r>
          </w:p>
        </w:tc>
        <w:tc>
          <w:tcPr>
            <w:tcW w:w="547" w:type="pct"/>
            <w:vMerge w:val="restart"/>
            <w:tcBorders>
              <w:top w:val="nil"/>
              <w:left w:val="nil"/>
              <w:bottom w:val="nil"/>
              <w:right w:val="nil"/>
            </w:tcBorders>
            <w:shd w:val="clear" w:color="000000" w:fill="006600"/>
            <w:vAlign w:val="center"/>
            <w:hideMark/>
          </w:tcPr>
          <w:p w14:paraId="7DDFB3FC"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Entidad Federativa</w:t>
            </w:r>
          </w:p>
        </w:tc>
        <w:tc>
          <w:tcPr>
            <w:tcW w:w="1116" w:type="pct"/>
            <w:gridSpan w:val="2"/>
            <w:tcBorders>
              <w:top w:val="nil"/>
              <w:left w:val="nil"/>
              <w:bottom w:val="single" w:sz="8" w:space="0" w:color="D9D9D9"/>
              <w:right w:val="nil"/>
            </w:tcBorders>
            <w:shd w:val="clear" w:color="000000" w:fill="006600"/>
            <w:vAlign w:val="center"/>
            <w:hideMark/>
          </w:tcPr>
          <w:p w14:paraId="0A08C37C"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Apoyos Autorizado</w:t>
            </w:r>
          </w:p>
        </w:tc>
        <w:tc>
          <w:tcPr>
            <w:tcW w:w="105" w:type="pct"/>
            <w:tcBorders>
              <w:top w:val="nil"/>
              <w:left w:val="nil"/>
              <w:bottom w:val="nil"/>
              <w:right w:val="nil"/>
            </w:tcBorders>
            <w:shd w:val="clear" w:color="000000" w:fill="006600"/>
            <w:vAlign w:val="center"/>
            <w:hideMark/>
          </w:tcPr>
          <w:p w14:paraId="0D40261F"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 </w:t>
            </w:r>
          </w:p>
        </w:tc>
        <w:tc>
          <w:tcPr>
            <w:tcW w:w="987" w:type="pct"/>
            <w:gridSpan w:val="2"/>
            <w:tcBorders>
              <w:top w:val="nil"/>
              <w:left w:val="nil"/>
              <w:bottom w:val="single" w:sz="8" w:space="0" w:color="D9D9D9"/>
              <w:right w:val="nil"/>
            </w:tcBorders>
            <w:shd w:val="clear" w:color="000000" w:fill="006600"/>
            <w:vAlign w:val="center"/>
            <w:hideMark/>
          </w:tcPr>
          <w:p w14:paraId="71031DF8"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Apoyo Pagado</w:t>
            </w:r>
          </w:p>
        </w:tc>
        <w:tc>
          <w:tcPr>
            <w:tcW w:w="105" w:type="pct"/>
            <w:tcBorders>
              <w:top w:val="nil"/>
              <w:left w:val="nil"/>
              <w:bottom w:val="nil"/>
              <w:right w:val="nil"/>
            </w:tcBorders>
            <w:shd w:val="clear" w:color="000000" w:fill="006600"/>
            <w:vAlign w:val="center"/>
            <w:hideMark/>
          </w:tcPr>
          <w:p w14:paraId="1FA1A177"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 </w:t>
            </w:r>
          </w:p>
        </w:tc>
        <w:tc>
          <w:tcPr>
            <w:tcW w:w="890" w:type="pct"/>
            <w:gridSpan w:val="2"/>
            <w:tcBorders>
              <w:top w:val="nil"/>
              <w:left w:val="nil"/>
              <w:bottom w:val="single" w:sz="8" w:space="0" w:color="D9D9D9"/>
              <w:right w:val="nil"/>
            </w:tcBorders>
            <w:shd w:val="clear" w:color="000000" w:fill="006600"/>
            <w:vAlign w:val="center"/>
            <w:hideMark/>
          </w:tcPr>
          <w:p w14:paraId="16BC1B23"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Variación</w:t>
            </w:r>
          </w:p>
        </w:tc>
      </w:tr>
      <w:tr w:rsidR="00CC2C5B" w:rsidRPr="00CC2C5B" w14:paraId="296A6ED8" w14:textId="77777777" w:rsidTr="001C069D">
        <w:trPr>
          <w:trHeight w:val="20"/>
          <w:tblHeader/>
        </w:trPr>
        <w:tc>
          <w:tcPr>
            <w:tcW w:w="1251" w:type="pct"/>
            <w:vMerge/>
            <w:tcBorders>
              <w:top w:val="nil"/>
              <w:left w:val="nil"/>
              <w:bottom w:val="nil"/>
              <w:right w:val="nil"/>
            </w:tcBorders>
            <w:vAlign w:val="center"/>
            <w:hideMark/>
          </w:tcPr>
          <w:p w14:paraId="7D60F5B7" w14:textId="77777777" w:rsidR="00CC2C5B" w:rsidRPr="00CC2C5B" w:rsidRDefault="00CC2C5B" w:rsidP="00CC2C5B">
            <w:pPr>
              <w:spacing w:after="0" w:line="240" w:lineRule="auto"/>
              <w:jc w:val="left"/>
              <w:rPr>
                <w:rFonts w:eastAsia="Times New Roman" w:cs="Times New Roman"/>
                <w:b/>
                <w:bCs/>
                <w:color w:val="FFFFFF"/>
                <w:sz w:val="16"/>
                <w:szCs w:val="16"/>
                <w:lang w:eastAsia="es-MX"/>
              </w:rPr>
            </w:pPr>
          </w:p>
        </w:tc>
        <w:tc>
          <w:tcPr>
            <w:tcW w:w="547" w:type="pct"/>
            <w:vMerge/>
            <w:tcBorders>
              <w:top w:val="nil"/>
              <w:left w:val="nil"/>
              <w:bottom w:val="nil"/>
              <w:right w:val="nil"/>
            </w:tcBorders>
            <w:vAlign w:val="center"/>
            <w:hideMark/>
          </w:tcPr>
          <w:p w14:paraId="0BBF5A21" w14:textId="77777777" w:rsidR="00CC2C5B" w:rsidRPr="00CC2C5B" w:rsidRDefault="00CC2C5B" w:rsidP="00CC2C5B">
            <w:pPr>
              <w:spacing w:after="0" w:line="240" w:lineRule="auto"/>
              <w:jc w:val="left"/>
              <w:rPr>
                <w:rFonts w:eastAsia="Times New Roman" w:cs="Times New Roman"/>
                <w:b/>
                <w:bCs/>
                <w:color w:val="FFFFFF"/>
                <w:sz w:val="16"/>
                <w:szCs w:val="16"/>
                <w:lang w:eastAsia="es-MX"/>
              </w:rPr>
            </w:pPr>
          </w:p>
        </w:tc>
        <w:tc>
          <w:tcPr>
            <w:tcW w:w="560" w:type="pct"/>
            <w:tcBorders>
              <w:top w:val="nil"/>
              <w:left w:val="nil"/>
              <w:bottom w:val="nil"/>
              <w:right w:val="nil"/>
            </w:tcBorders>
            <w:shd w:val="clear" w:color="000000" w:fill="006600"/>
            <w:vAlign w:val="center"/>
            <w:hideMark/>
          </w:tcPr>
          <w:p w14:paraId="46F16626"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Fecha Autorizado</w:t>
            </w:r>
          </w:p>
        </w:tc>
        <w:tc>
          <w:tcPr>
            <w:tcW w:w="556" w:type="pct"/>
            <w:tcBorders>
              <w:top w:val="nil"/>
              <w:left w:val="nil"/>
              <w:bottom w:val="nil"/>
              <w:right w:val="nil"/>
            </w:tcBorders>
            <w:shd w:val="clear" w:color="000000" w:fill="006600"/>
            <w:vAlign w:val="center"/>
            <w:hideMark/>
          </w:tcPr>
          <w:p w14:paraId="35E8A88E"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Monto Autorizado</w:t>
            </w:r>
          </w:p>
        </w:tc>
        <w:tc>
          <w:tcPr>
            <w:tcW w:w="105" w:type="pct"/>
            <w:tcBorders>
              <w:top w:val="nil"/>
              <w:left w:val="nil"/>
              <w:bottom w:val="nil"/>
              <w:right w:val="nil"/>
            </w:tcBorders>
            <w:shd w:val="clear" w:color="000000" w:fill="006600"/>
            <w:vAlign w:val="center"/>
            <w:hideMark/>
          </w:tcPr>
          <w:p w14:paraId="399726E1"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 </w:t>
            </w:r>
          </w:p>
        </w:tc>
        <w:tc>
          <w:tcPr>
            <w:tcW w:w="560" w:type="pct"/>
            <w:tcBorders>
              <w:top w:val="nil"/>
              <w:left w:val="nil"/>
              <w:bottom w:val="nil"/>
              <w:right w:val="nil"/>
            </w:tcBorders>
            <w:shd w:val="clear" w:color="000000" w:fill="006600"/>
            <w:vAlign w:val="center"/>
            <w:hideMark/>
          </w:tcPr>
          <w:p w14:paraId="76BB50AA"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Fecha pagado</w:t>
            </w:r>
          </w:p>
        </w:tc>
        <w:tc>
          <w:tcPr>
            <w:tcW w:w="427" w:type="pct"/>
            <w:tcBorders>
              <w:top w:val="nil"/>
              <w:left w:val="nil"/>
              <w:bottom w:val="nil"/>
              <w:right w:val="nil"/>
            </w:tcBorders>
            <w:shd w:val="clear" w:color="000000" w:fill="006600"/>
            <w:vAlign w:val="center"/>
            <w:hideMark/>
          </w:tcPr>
          <w:p w14:paraId="0B127C2D"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Monto Pagado</w:t>
            </w:r>
          </w:p>
        </w:tc>
        <w:tc>
          <w:tcPr>
            <w:tcW w:w="105" w:type="pct"/>
            <w:tcBorders>
              <w:top w:val="nil"/>
              <w:left w:val="nil"/>
              <w:bottom w:val="nil"/>
              <w:right w:val="nil"/>
            </w:tcBorders>
            <w:shd w:val="clear" w:color="000000" w:fill="006600"/>
            <w:vAlign w:val="center"/>
            <w:hideMark/>
          </w:tcPr>
          <w:p w14:paraId="5F328BE9"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 </w:t>
            </w:r>
          </w:p>
        </w:tc>
        <w:tc>
          <w:tcPr>
            <w:tcW w:w="467" w:type="pct"/>
            <w:tcBorders>
              <w:top w:val="nil"/>
              <w:left w:val="nil"/>
              <w:bottom w:val="nil"/>
              <w:right w:val="nil"/>
            </w:tcBorders>
            <w:shd w:val="clear" w:color="000000" w:fill="006600"/>
            <w:vAlign w:val="center"/>
            <w:hideMark/>
          </w:tcPr>
          <w:p w14:paraId="312E4103"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Absoluta</w:t>
            </w:r>
          </w:p>
        </w:tc>
        <w:tc>
          <w:tcPr>
            <w:tcW w:w="424" w:type="pct"/>
            <w:tcBorders>
              <w:top w:val="nil"/>
              <w:left w:val="nil"/>
              <w:bottom w:val="nil"/>
              <w:right w:val="nil"/>
            </w:tcBorders>
            <w:shd w:val="clear" w:color="000000" w:fill="006600"/>
            <w:vAlign w:val="center"/>
            <w:hideMark/>
          </w:tcPr>
          <w:p w14:paraId="5680E1FC" w14:textId="77777777" w:rsidR="00CC2C5B" w:rsidRPr="00CC2C5B" w:rsidRDefault="00CC2C5B" w:rsidP="00CC2C5B">
            <w:pPr>
              <w:spacing w:after="0" w:line="240" w:lineRule="auto"/>
              <w:jc w:val="center"/>
              <w:rPr>
                <w:rFonts w:eastAsia="Times New Roman" w:cs="Times New Roman"/>
                <w:b/>
                <w:bCs/>
                <w:color w:val="FFFFFF"/>
                <w:sz w:val="16"/>
                <w:szCs w:val="16"/>
                <w:lang w:eastAsia="es-MX"/>
              </w:rPr>
            </w:pPr>
            <w:r w:rsidRPr="00CC2C5B">
              <w:rPr>
                <w:rFonts w:eastAsia="Times New Roman" w:cs="Times New Roman"/>
                <w:b/>
                <w:bCs/>
                <w:color w:val="FFFFFF"/>
                <w:sz w:val="16"/>
                <w:szCs w:val="16"/>
                <w:lang w:eastAsia="es-MX"/>
              </w:rPr>
              <w:t>%</w:t>
            </w:r>
          </w:p>
        </w:tc>
      </w:tr>
      <w:tr w:rsidR="00CC2C5B" w:rsidRPr="00CC2C5B" w14:paraId="77C6CD1C" w14:textId="77777777" w:rsidTr="001C069D">
        <w:trPr>
          <w:trHeight w:val="20"/>
        </w:trPr>
        <w:tc>
          <w:tcPr>
            <w:tcW w:w="2357" w:type="pct"/>
            <w:gridSpan w:val="3"/>
            <w:tcBorders>
              <w:top w:val="single" w:sz="4" w:space="0" w:color="auto"/>
              <w:left w:val="nil"/>
              <w:bottom w:val="single" w:sz="4" w:space="0" w:color="auto"/>
              <w:right w:val="nil"/>
            </w:tcBorders>
            <w:shd w:val="clear" w:color="000000" w:fill="BFBFBF"/>
            <w:vAlign w:val="center"/>
            <w:hideMark/>
          </w:tcPr>
          <w:p w14:paraId="732B1654" w14:textId="77777777" w:rsidR="00CC2C5B" w:rsidRPr="00CC2C5B" w:rsidRDefault="00CC2C5B" w:rsidP="00CC2C5B">
            <w:pPr>
              <w:spacing w:after="0" w:line="240" w:lineRule="auto"/>
              <w:jc w:val="left"/>
              <w:rPr>
                <w:rFonts w:eastAsia="Times New Roman" w:cs="Times New Roman"/>
                <w:b/>
                <w:bCs/>
                <w:sz w:val="16"/>
                <w:szCs w:val="16"/>
                <w:lang w:eastAsia="es-MX"/>
              </w:rPr>
            </w:pPr>
            <w:r w:rsidRPr="00CC2C5B">
              <w:rPr>
                <w:rFonts w:eastAsia="Times New Roman" w:cs="Times New Roman"/>
                <w:b/>
                <w:bCs/>
                <w:sz w:val="16"/>
                <w:szCs w:val="16"/>
                <w:lang w:eastAsia="es-MX"/>
              </w:rPr>
              <w:t>Total</w:t>
            </w:r>
          </w:p>
        </w:tc>
        <w:tc>
          <w:tcPr>
            <w:tcW w:w="556" w:type="pct"/>
            <w:tcBorders>
              <w:top w:val="single" w:sz="4" w:space="0" w:color="auto"/>
              <w:left w:val="nil"/>
              <w:bottom w:val="single" w:sz="4" w:space="0" w:color="auto"/>
              <w:right w:val="nil"/>
            </w:tcBorders>
            <w:shd w:val="clear" w:color="000000" w:fill="BFBFBF"/>
            <w:vAlign w:val="center"/>
            <w:hideMark/>
          </w:tcPr>
          <w:p w14:paraId="570487C1" w14:textId="77777777" w:rsidR="00CC2C5B" w:rsidRPr="00CC2C5B" w:rsidRDefault="00CC2C5B" w:rsidP="00CC2C5B">
            <w:pPr>
              <w:spacing w:after="0" w:line="240" w:lineRule="auto"/>
              <w:jc w:val="right"/>
              <w:rPr>
                <w:rFonts w:eastAsia="Times New Roman" w:cs="Times New Roman"/>
                <w:b/>
                <w:bCs/>
                <w:sz w:val="16"/>
                <w:szCs w:val="16"/>
                <w:lang w:eastAsia="es-MX"/>
              </w:rPr>
            </w:pPr>
            <w:r w:rsidRPr="00CC2C5B">
              <w:rPr>
                <w:rFonts w:eastAsia="Times New Roman" w:cs="Times New Roman"/>
                <w:b/>
                <w:bCs/>
                <w:sz w:val="16"/>
                <w:szCs w:val="16"/>
                <w:lang w:eastAsia="es-MX"/>
              </w:rPr>
              <w:t xml:space="preserve">43.5 </w:t>
            </w:r>
          </w:p>
        </w:tc>
        <w:tc>
          <w:tcPr>
            <w:tcW w:w="105" w:type="pct"/>
            <w:tcBorders>
              <w:top w:val="single" w:sz="4" w:space="0" w:color="auto"/>
              <w:left w:val="nil"/>
              <w:bottom w:val="single" w:sz="4" w:space="0" w:color="auto"/>
              <w:right w:val="nil"/>
            </w:tcBorders>
            <w:shd w:val="clear" w:color="000000" w:fill="BFBFBF"/>
            <w:vAlign w:val="center"/>
            <w:hideMark/>
          </w:tcPr>
          <w:p w14:paraId="63D8DF09" w14:textId="77777777" w:rsidR="00CC2C5B" w:rsidRPr="00CC2C5B" w:rsidRDefault="00CC2C5B" w:rsidP="00CC2C5B">
            <w:pPr>
              <w:spacing w:after="0" w:line="240" w:lineRule="auto"/>
              <w:jc w:val="center"/>
              <w:rPr>
                <w:rFonts w:eastAsia="Times New Roman" w:cs="Times New Roman"/>
                <w:b/>
                <w:bCs/>
                <w:sz w:val="16"/>
                <w:szCs w:val="16"/>
                <w:lang w:eastAsia="es-MX"/>
              </w:rPr>
            </w:pPr>
            <w:r w:rsidRPr="00CC2C5B">
              <w:rPr>
                <w:rFonts w:eastAsia="Times New Roman" w:cs="Times New Roman"/>
                <w:b/>
                <w:bCs/>
                <w:sz w:val="16"/>
                <w:szCs w:val="16"/>
                <w:lang w:eastAsia="es-MX"/>
              </w:rPr>
              <w:t> </w:t>
            </w:r>
          </w:p>
        </w:tc>
        <w:tc>
          <w:tcPr>
            <w:tcW w:w="560" w:type="pct"/>
            <w:tcBorders>
              <w:top w:val="single" w:sz="4" w:space="0" w:color="auto"/>
              <w:left w:val="nil"/>
              <w:bottom w:val="single" w:sz="4" w:space="0" w:color="auto"/>
              <w:right w:val="nil"/>
            </w:tcBorders>
            <w:shd w:val="clear" w:color="000000" w:fill="BFBFBF"/>
            <w:vAlign w:val="center"/>
            <w:hideMark/>
          </w:tcPr>
          <w:p w14:paraId="11F15A01" w14:textId="77777777" w:rsidR="00CC2C5B" w:rsidRPr="00CC2C5B" w:rsidRDefault="00CC2C5B" w:rsidP="00CC2C5B">
            <w:pPr>
              <w:spacing w:after="0" w:line="240" w:lineRule="auto"/>
              <w:jc w:val="center"/>
              <w:rPr>
                <w:rFonts w:eastAsia="Times New Roman" w:cs="Times New Roman"/>
                <w:b/>
                <w:bCs/>
                <w:sz w:val="16"/>
                <w:szCs w:val="16"/>
                <w:lang w:eastAsia="es-MX"/>
              </w:rPr>
            </w:pPr>
            <w:r w:rsidRPr="00CC2C5B">
              <w:rPr>
                <w:rFonts w:eastAsia="Times New Roman" w:cs="Times New Roman"/>
                <w:b/>
                <w:bCs/>
                <w:sz w:val="16"/>
                <w:szCs w:val="16"/>
                <w:lang w:eastAsia="es-MX"/>
              </w:rPr>
              <w:t> </w:t>
            </w:r>
          </w:p>
        </w:tc>
        <w:tc>
          <w:tcPr>
            <w:tcW w:w="427" w:type="pct"/>
            <w:tcBorders>
              <w:top w:val="single" w:sz="4" w:space="0" w:color="auto"/>
              <w:left w:val="nil"/>
              <w:bottom w:val="single" w:sz="4" w:space="0" w:color="auto"/>
              <w:right w:val="nil"/>
            </w:tcBorders>
            <w:shd w:val="clear" w:color="000000" w:fill="BFBFBF"/>
            <w:vAlign w:val="center"/>
            <w:hideMark/>
          </w:tcPr>
          <w:p w14:paraId="731683E5" w14:textId="77777777" w:rsidR="00CC2C5B" w:rsidRPr="00CC2C5B" w:rsidRDefault="00CC2C5B" w:rsidP="00CC2C5B">
            <w:pPr>
              <w:spacing w:after="0" w:line="240" w:lineRule="auto"/>
              <w:jc w:val="right"/>
              <w:rPr>
                <w:rFonts w:eastAsia="Times New Roman" w:cs="Times New Roman"/>
                <w:b/>
                <w:bCs/>
                <w:sz w:val="16"/>
                <w:szCs w:val="16"/>
                <w:lang w:eastAsia="es-MX"/>
              </w:rPr>
            </w:pPr>
            <w:r w:rsidRPr="00CC2C5B">
              <w:rPr>
                <w:rFonts w:eastAsia="Times New Roman" w:cs="Times New Roman"/>
                <w:b/>
                <w:bCs/>
                <w:sz w:val="16"/>
                <w:szCs w:val="16"/>
                <w:lang w:eastAsia="es-MX"/>
              </w:rPr>
              <w:t xml:space="preserve">24.0 </w:t>
            </w:r>
          </w:p>
        </w:tc>
        <w:tc>
          <w:tcPr>
            <w:tcW w:w="105" w:type="pct"/>
            <w:tcBorders>
              <w:top w:val="single" w:sz="4" w:space="0" w:color="auto"/>
              <w:left w:val="nil"/>
              <w:bottom w:val="single" w:sz="4" w:space="0" w:color="auto"/>
              <w:right w:val="nil"/>
            </w:tcBorders>
            <w:shd w:val="clear" w:color="000000" w:fill="BFBFBF"/>
            <w:vAlign w:val="center"/>
            <w:hideMark/>
          </w:tcPr>
          <w:p w14:paraId="41CED67C" w14:textId="77777777" w:rsidR="00CC2C5B" w:rsidRPr="00CC2C5B" w:rsidRDefault="00CC2C5B" w:rsidP="00CC2C5B">
            <w:pPr>
              <w:spacing w:after="0" w:line="240" w:lineRule="auto"/>
              <w:jc w:val="center"/>
              <w:rPr>
                <w:rFonts w:eastAsia="Times New Roman" w:cs="Times New Roman"/>
                <w:b/>
                <w:bCs/>
                <w:sz w:val="16"/>
                <w:szCs w:val="16"/>
                <w:lang w:eastAsia="es-MX"/>
              </w:rPr>
            </w:pPr>
            <w:r w:rsidRPr="00CC2C5B">
              <w:rPr>
                <w:rFonts w:eastAsia="Times New Roman" w:cs="Times New Roman"/>
                <w:b/>
                <w:bCs/>
                <w:sz w:val="16"/>
                <w:szCs w:val="16"/>
                <w:lang w:eastAsia="es-MX"/>
              </w:rPr>
              <w:t> </w:t>
            </w:r>
          </w:p>
        </w:tc>
        <w:tc>
          <w:tcPr>
            <w:tcW w:w="467" w:type="pct"/>
            <w:tcBorders>
              <w:top w:val="single" w:sz="4" w:space="0" w:color="auto"/>
              <w:left w:val="nil"/>
              <w:bottom w:val="single" w:sz="4" w:space="0" w:color="auto"/>
              <w:right w:val="nil"/>
            </w:tcBorders>
            <w:shd w:val="clear" w:color="000000" w:fill="BFBFBF"/>
            <w:vAlign w:val="center"/>
            <w:hideMark/>
          </w:tcPr>
          <w:p w14:paraId="37073B46" w14:textId="77777777" w:rsidR="00CC2C5B" w:rsidRPr="00CC2C5B" w:rsidRDefault="00CC2C5B" w:rsidP="00CC2C5B">
            <w:pPr>
              <w:spacing w:after="0" w:line="240" w:lineRule="auto"/>
              <w:jc w:val="center"/>
              <w:rPr>
                <w:rFonts w:eastAsia="Times New Roman" w:cs="Times New Roman"/>
                <w:b/>
                <w:bCs/>
                <w:sz w:val="16"/>
                <w:szCs w:val="16"/>
                <w:lang w:eastAsia="es-MX"/>
              </w:rPr>
            </w:pPr>
            <w:r w:rsidRPr="00CC2C5B">
              <w:rPr>
                <w:rFonts w:eastAsia="Times New Roman" w:cs="Times New Roman"/>
                <w:b/>
                <w:bCs/>
                <w:color w:val="FF0000"/>
                <w:sz w:val="16"/>
                <w:szCs w:val="16"/>
                <w:lang w:eastAsia="es-MX"/>
              </w:rPr>
              <w:t xml:space="preserve">-19.5 </w:t>
            </w:r>
          </w:p>
        </w:tc>
        <w:tc>
          <w:tcPr>
            <w:tcW w:w="424" w:type="pct"/>
            <w:tcBorders>
              <w:top w:val="single" w:sz="4" w:space="0" w:color="auto"/>
              <w:left w:val="nil"/>
              <w:bottom w:val="single" w:sz="4" w:space="0" w:color="auto"/>
              <w:right w:val="nil"/>
            </w:tcBorders>
            <w:shd w:val="clear" w:color="000000" w:fill="BFBFBF"/>
            <w:vAlign w:val="center"/>
            <w:hideMark/>
          </w:tcPr>
          <w:p w14:paraId="2B79B94F" w14:textId="77777777" w:rsidR="00CC2C5B" w:rsidRPr="00CC2C5B" w:rsidRDefault="00CC2C5B" w:rsidP="00CC2C5B">
            <w:pPr>
              <w:spacing w:after="0" w:line="240" w:lineRule="auto"/>
              <w:jc w:val="center"/>
              <w:rPr>
                <w:rFonts w:eastAsia="Times New Roman" w:cs="Times New Roman"/>
                <w:b/>
                <w:bCs/>
                <w:sz w:val="16"/>
                <w:szCs w:val="16"/>
                <w:lang w:eastAsia="es-MX"/>
              </w:rPr>
            </w:pPr>
            <w:r w:rsidRPr="00CC2C5B">
              <w:rPr>
                <w:rFonts w:eastAsia="Times New Roman" w:cs="Times New Roman"/>
                <w:b/>
                <w:bCs/>
                <w:color w:val="FF0000"/>
                <w:sz w:val="16"/>
                <w:szCs w:val="16"/>
                <w:lang w:eastAsia="es-MX"/>
              </w:rPr>
              <w:t xml:space="preserve">-44.8 </w:t>
            </w:r>
          </w:p>
        </w:tc>
      </w:tr>
      <w:tr w:rsidR="00CC2C5B" w:rsidRPr="00CC2C5B" w14:paraId="7E503145" w14:textId="77777777" w:rsidTr="001C069D">
        <w:trPr>
          <w:trHeight w:val="20"/>
        </w:trPr>
        <w:tc>
          <w:tcPr>
            <w:tcW w:w="1251" w:type="pct"/>
            <w:tcBorders>
              <w:top w:val="nil"/>
              <w:left w:val="nil"/>
              <w:bottom w:val="single" w:sz="4" w:space="0" w:color="auto"/>
              <w:right w:val="nil"/>
            </w:tcBorders>
            <w:shd w:val="clear" w:color="auto" w:fill="auto"/>
            <w:vAlign w:val="center"/>
            <w:hideMark/>
          </w:tcPr>
          <w:p w14:paraId="20B79AF8"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Consejo para el desarrollo de la industria de software de Nuevo León A.C.</w:t>
            </w:r>
          </w:p>
        </w:tc>
        <w:tc>
          <w:tcPr>
            <w:tcW w:w="547" w:type="pct"/>
            <w:tcBorders>
              <w:top w:val="nil"/>
              <w:left w:val="nil"/>
              <w:bottom w:val="single" w:sz="4" w:space="0" w:color="auto"/>
              <w:right w:val="nil"/>
            </w:tcBorders>
            <w:shd w:val="clear" w:color="auto" w:fill="auto"/>
            <w:vAlign w:val="center"/>
            <w:hideMark/>
          </w:tcPr>
          <w:p w14:paraId="3EC0CFDF" w14:textId="77777777" w:rsidR="00CC2C5B" w:rsidRPr="00CC2C5B" w:rsidRDefault="00CC2C5B" w:rsidP="00CC2C5B">
            <w:pPr>
              <w:spacing w:after="0" w:line="240" w:lineRule="auto"/>
              <w:jc w:val="center"/>
              <w:rPr>
                <w:rFonts w:eastAsia="Times New Roman" w:cs="Times New Roman"/>
                <w:sz w:val="16"/>
                <w:szCs w:val="16"/>
                <w:lang w:eastAsia="es-MX"/>
              </w:rPr>
            </w:pPr>
            <w:r w:rsidRPr="00CC2C5B">
              <w:rPr>
                <w:rFonts w:eastAsia="Times New Roman" w:cs="Times New Roman"/>
                <w:sz w:val="16"/>
                <w:szCs w:val="16"/>
                <w:lang w:eastAsia="es-MX"/>
              </w:rPr>
              <w:t>Nuevo León</w:t>
            </w:r>
          </w:p>
        </w:tc>
        <w:tc>
          <w:tcPr>
            <w:tcW w:w="560" w:type="pct"/>
            <w:tcBorders>
              <w:top w:val="nil"/>
              <w:left w:val="nil"/>
              <w:bottom w:val="single" w:sz="4" w:space="0" w:color="auto"/>
              <w:right w:val="nil"/>
            </w:tcBorders>
            <w:shd w:val="clear" w:color="auto" w:fill="auto"/>
            <w:vAlign w:val="center"/>
            <w:hideMark/>
          </w:tcPr>
          <w:p w14:paraId="05F36533"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03/06/2019</w:t>
            </w:r>
          </w:p>
        </w:tc>
        <w:tc>
          <w:tcPr>
            <w:tcW w:w="556" w:type="pct"/>
            <w:tcBorders>
              <w:top w:val="nil"/>
              <w:left w:val="nil"/>
              <w:bottom w:val="single" w:sz="4" w:space="0" w:color="auto"/>
              <w:right w:val="nil"/>
            </w:tcBorders>
            <w:shd w:val="clear" w:color="auto" w:fill="auto"/>
            <w:vAlign w:val="center"/>
            <w:hideMark/>
          </w:tcPr>
          <w:p w14:paraId="657DF811"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11.7 </w:t>
            </w:r>
          </w:p>
        </w:tc>
        <w:tc>
          <w:tcPr>
            <w:tcW w:w="105" w:type="pct"/>
            <w:tcBorders>
              <w:top w:val="nil"/>
              <w:left w:val="nil"/>
              <w:bottom w:val="single" w:sz="4" w:space="0" w:color="auto"/>
              <w:right w:val="nil"/>
            </w:tcBorders>
            <w:shd w:val="clear" w:color="auto" w:fill="auto"/>
            <w:vAlign w:val="center"/>
            <w:hideMark/>
          </w:tcPr>
          <w:p w14:paraId="2CA29A44"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 </w:t>
            </w:r>
          </w:p>
        </w:tc>
        <w:tc>
          <w:tcPr>
            <w:tcW w:w="560" w:type="pct"/>
            <w:tcBorders>
              <w:top w:val="nil"/>
              <w:left w:val="nil"/>
              <w:bottom w:val="single" w:sz="4" w:space="0" w:color="auto"/>
              <w:right w:val="nil"/>
            </w:tcBorders>
            <w:shd w:val="clear" w:color="auto" w:fill="auto"/>
            <w:vAlign w:val="center"/>
            <w:hideMark/>
          </w:tcPr>
          <w:p w14:paraId="7504E05E"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24/06/2019</w:t>
            </w:r>
          </w:p>
        </w:tc>
        <w:tc>
          <w:tcPr>
            <w:tcW w:w="427" w:type="pct"/>
            <w:tcBorders>
              <w:top w:val="nil"/>
              <w:left w:val="nil"/>
              <w:bottom w:val="single" w:sz="4" w:space="0" w:color="auto"/>
              <w:right w:val="nil"/>
            </w:tcBorders>
            <w:shd w:val="clear" w:color="auto" w:fill="auto"/>
            <w:vAlign w:val="center"/>
            <w:hideMark/>
          </w:tcPr>
          <w:p w14:paraId="572062CB"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11.7 </w:t>
            </w:r>
          </w:p>
        </w:tc>
        <w:tc>
          <w:tcPr>
            <w:tcW w:w="105" w:type="pct"/>
            <w:tcBorders>
              <w:top w:val="nil"/>
              <w:left w:val="nil"/>
              <w:bottom w:val="single" w:sz="4" w:space="0" w:color="auto"/>
              <w:right w:val="nil"/>
            </w:tcBorders>
            <w:shd w:val="clear" w:color="auto" w:fill="auto"/>
            <w:vAlign w:val="center"/>
            <w:hideMark/>
          </w:tcPr>
          <w:p w14:paraId="107AEE46"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 </w:t>
            </w:r>
          </w:p>
        </w:tc>
        <w:tc>
          <w:tcPr>
            <w:tcW w:w="467" w:type="pct"/>
            <w:tcBorders>
              <w:top w:val="nil"/>
              <w:left w:val="nil"/>
              <w:bottom w:val="single" w:sz="4" w:space="0" w:color="auto"/>
              <w:right w:val="nil"/>
            </w:tcBorders>
            <w:shd w:val="clear" w:color="auto" w:fill="auto"/>
            <w:vAlign w:val="center"/>
            <w:hideMark/>
          </w:tcPr>
          <w:p w14:paraId="5713B5D1"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0.0 </w:t>
            </w:r>
          </w:p>
        </w:tc>
        <w:tc>
          <w:tcPr>
            <w:tcW w:w="424" w:type="pct"/>
            <w:tcBorders>
              <w:top w:val="nil"/>
              <w:left w:val="nil"/>
              <w:bottom w:val="single" w:sz="4" w:space="0" w:color="auto"/>
              <w:right w:val="nil"/>
            </w:tcBorders>
            <w:shd w:val="clear" w:color="auto" w:fill="auto"/>
            <w:vAlign w:val="center"/>
            <w:hideMark/>
          </w:tcPr>
          <w:p w14:paraId="2A32EA38"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0.0 </w:t>
            </w:r>
          </w:p>
        </w:tc>
      </w:tr>
      <w:tr w:rsidR="00CC2C5B" w:rsidRPr="00CC2C5B" w14:paraId="00227D7D" w14:textId="77777777" w:rsidTr="001C069D">
        <w:trPr>
          <w:trHeight w:val="20"/>
        </w:trPr>
        <w:tc>
          <w:tcPr>
            <w:tcW w:w="1251" w:type="pct"/>
            <w:tcBorders>
              <w:top w:val="nil"/>
              <w:left w:val="nil"/>
              <w:bottom w:val="single" w:sz="4" w:space="0" w:color="auto"/>
              <w:right w:val="nil"/>
            </w:tcBorders>
            <w:shd w:val="clear" w:color="auto" w:fill="auto"/>
            <w:vAlign w:val="center"/>
            <w:hideMark/>
          </w:tcPr>
          <w:p w14:paraId="657F167B"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Centro de innovación para tecnología de</w:t>
            </w:r>
            <w:r w:rsidRPr="00CC2C5B">
              <w:rPr>
                <w:rFonts w:eastAsia="Times New Roman" w:cs="Times New Roman"/>
                <w:sz w:val="16"/>
                <w:szCs w:val="16"/>
                <w:lang w:eastAsia="es-MX"/>
              </w:rPr>
              <w:br/>
              <w:t>información y manufactura A.C.</w:t>
            </w:r>
          </w:p>
        </w:tc>
        <w:tc>
          <w:tcPr>
            <w:tcW w:w="547" w:type="pct"/>
            <w:tcBorders>
              <w:top w:val="nil"/>
              <w:left w:val="nil"/>
              <w:bottom w:val="single" w:sz="4" w:space="0" w:color="auto"/>
              <w:right w:val="nil"/>
            </w:tcBorders>
            <w:shd w:val="clear" w:color="auto" w:fill="auto"/>
            <w:vAlign w:val="center"/>
            <w:hideMark/>
          </w:tcPr>
          <w:p w14:paraId="578E549C" w14:textId="77777777" w:rsidR="00CC2C5B" w:rsidRPr="00CC2C5B" w:rsidRDefault="00CC2C5B" w:rsidP="00CC2C5B">
            <w:pPr>
              <w:spacing w:after="0" w:line="240" w:lineRule="auto"/>
              <w:jc w:val="center"/>
              <w:rPr>
                <w:rFonts w:eastAsia="Times New Roman" w:cs="Times New Roman"/>
                <w:sz w:val="16"/>
                <w:szCs w:val="16"/>
                <w:lang w:eastAsia="es-MX"/>
              </w:rPr>
            </w:pPr>
            <w:r w:rsidRPr="00CC2C5B">
              <w:rPr>
                <w:rFonts w:eastAsia="Times New Roman" w:cs="Times New Roman"/>
                <w:sz w:val="16"/>
                <w:szCs w:val="16"/>
                <w:lang w:eastAsia="es-MX"/>
              </w:rPr>
              <w:t>Baja California</w:t>
            </w:r>
          </w:p>
        </w:tc>
        <w:tc>
          <w:tcPr>
            <w:tcW w:w="560" w:type="pct"/>
            <w:tcBorders>
              <w:top w:val="nil"/>
              <w:left w:val="nil"/>
              <w:bottom w:val="single" w:sz="4" w:space="0" w:color="auto"/>
              <w:right w:val="nil"/>
            </w:tcBorders>
            <w:shd w:val="clear" w:color="auto" w:fill="auto"/>
            <w:vAlign w:val="center"/>
            <w:hideMark/>
          </w:tcPr>
          <w:p w14:paraId="0A50BC0B"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03/06/2019</w:t>
            </w:r>
          </w:p>
        </w:tc>
        <w:tc>
          <w:tcPr>
            <w:tcW w:w="556" w:type="pct"/>
            <w:tcBorders>
              <w:top w:val="nil"/>
              <w:left w:val="nil"/>
              <w:bottom w:val="single" w:sz="4" w:space="0" w:color="auto"/>
              <w:right w:val="nil"/>
            </w:tcBorders>
            <w:shd w:val="clear" w:color="auto" w:fill="auto"/>
            <w:vAlign w:val="center"/>
            <w:hideMark/>
          </w:tcPr>
          <w:p w14:paraId="564A9D87"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12.3 </w:t>
            </w:r>
          </w:p>
        </w:tc>
        <w:tc>
          <w:tcPr>
            <w:tcW w:w="105" w:type="pct"/>
            <w:tcBorders>
              <w:top w:val="nil"/>
              <w:left w:val="nil"/>
              <w:bottom w:val="single" w:sz="4" w:space="0" w:color="auto"/>
              <w:right w:val="nil"/>
            </w:tcBorders>
            <w:shd w:val="clear" w:color="auto" w:fill="auto"/>
            <w:vAlign w:val="center"/>
            <w:hideMark/>
          </w:tcPr>
          <w:p w14:paraId="078A3257"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 </w:t>
            </w:r>
          </w:p>
        </w:tc>
        <w:tc>
          <w:tcPr>
            <w:tcW w:w="560" w:type="pct"/>
            <w:tcBorders>
              <w:top w:val="nil"/>
              <w:left w:val="nil"/>
              <w:bottom w:val="single" w:sz="4" w:space="0" w:color="auto"/>
              <w:right w:val="nil"/>
            </w:tcBorders>
            <w:shd w:val="clear" w:color="auto" w:fill="auto"/>
            <w:vAlign w:val="center"/>
            <w:hideMark/>
          </w:tcPr>
          <w:p w14:paraId="5BB9F577"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24/06/2019</w:t>
            </w:r>
          </w:p>
        </w:tc>
        <w:tc>
          <w:tcPr>
            <w:tcW w:w="427" w:type="pct"/>
            <w:tcBorders>
              <w:top w:val="nil"/>
              <w:left w:val="nil"/>
              <w:bottom w:val="single" w:sz="4" w:space="0" w:color="auto"/>
              <w:right w:val="nil"/>
            </w:tcBorders>
            <w:shd w:val="clear" w:color="auto" w:fill="auto"/>
            <w:vAlign w:val="center"/>
            <w:hideMark/>
          </w:tcPr>
          <w:p w14:paraId="080AC979"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12.3 </w:t>
            </w:r>
          </w:p>
        </w:tc>
        <w:tc>
          <w:tcPr>
            <w:tcW w:w="105" w:type="pct"/>
            <w:tcBorders>
              <w:top w:val="nil"/>
              <w:left w:val="nil"/>
              <w:bottom w:val="single" w:sz="4" w:space="0" w:color="auto"/>
              <w:right w:val="nil"/>
            </w:tcBorders>
            <w:shd w:val="clear" w:color="auto" w:fill="auto"/>
            <w:vAlign w:val="center"/>
            <w:hideMark/>
          </w:tcPr>
          <w:p w14:paraId="20DFE85F"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 </w:t>
            </w:r>
          </w:p>
        </w:tc>
        <w:tc>
          <w:tcPr>
            <w:tcW w:w="467" w:type="pct"/>
            <w:tcBorders>
              <w:top w:val="nil"/>
              <w:left w:val="nil"/>
              <w:bottom w:val="single" w:sz="4" w:space="0" w:color="auto"/>
              <w:right w:val="nil"/>
            </w:tcBorders>
            <w:shd w:val="clear" w:color="auto" w:fill="auto"/>
            <w:vAlign w:val="center"/>
            <w:hideMark/>
          </w:tcPr>
          <w:p w14:paraId="48E24DF1"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0.0 </w:t>
            </w:r>
          </w:p>
        </w:tc>
        <w:tc>
          <w:tcPr>
            <w:tcW w:w="424" w:type="pct"/>
            <w:tcBorders>
              <w:top w:val="nil"/>
              <w:left w:val="nil"/>
              <w:bottom w:val="single" w:sz="4" w:space="0" w:color="auto"/>
              <w:right w:val="nil"/>
            </w:tcBorders>
            <w:shd w:val="clear" w:color="auto" w:fill="auto"/>
            <w:vAlign w:val="center"/>
            <w:hideMark/>
          </w:tcPr>
          <w:p w14:paraId="2CD4F0B1"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0.0 </w:t>
            </w:r>
          </w:p>
        </w:tc>
      </w:tr>
      <w:tr w:rsidR="00CC2C5B" w:rsidRPr="00CC2C5B" w14:paraId="3A6BC2A9" w14:textId="77777777" w:rsidTr="001C069D">
        <w:trPr>
          <w:trHeight w:val="20"/>
        </w:trPr>
        <w:tc>
          <w:tcPr>
            <w:tcW w:w="1251" w:type="pct"/>
            <w:tcBorders>
              <w:top w:val="nil"/>
              <w:left w:val="nil"/>
              <w:bottom w:val="single" w:sz="4" w:space="0" w:color="auto"/>
              <w:right w:val="nil"/>
            </w:tcBorders>
            <w:shd w:val="clear" w:color="auto" w:fill="auto"/>
            <w:vAlign w:val="center"/>
            <w:hideMark/>
          </w:tcPr>
          <w:p w14:paraId="4634C6F4"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 xml:space="preserve">Asociación academia industria gobierno en tecnologías de la información A.C </w:t>
            </w:r>
          </w:p>
        </w:tc>
        <w:tc>
          <w:tcPr>
            <w:tcW w:w="547" w:type="pct"/>
            <w:tcBorders>
              <w:top w:val="nil"/>
              <w:left w:val="nil"/>
              <w:bottom w:val="single" w:sz="4" w:space="0" w:color="auto"/>
              <w:right w:val="nil"/>
            </w:tcBorders>
            <w:shd w:val="clear" w:color="auto" w:fill="auto"/>
            <w:vAlign w:val="center"/>
            <w:hideMark/>
          </w:tcPr>
          <w:p w14:paraId="71C14E5D" w14:textId="77777777" w:rsidR="00CC2C5B" w:rsidRPr="00CC2C5B" w:rsidRDefault="00CC2C5B" w:rsidP="00CC2C5B">
            <w:pPr>
              <w:spacing w:after="0" w:line="240" w:lineRule="auto"/>
              <w:jc w:val="center"/>
              <w:rPr>
                <w:rFonts w:eastAsia="Times New Roman" w:cs="Times New Roman"/>
                <w:sz w:val="16"/>
                <w:szCs w:val="16"/>
                <w:lang w:eastAsia="es-MX"/>
              </w:rPr>
            </w:pPr>
            <w:r w:rsidRPr="00CC2C5B">
              <w:rPr>
                <w:rFonts w:eastAsia="Times New Roman" w:cs="Times New Roman"/>
                <w:sz w:val="16"/>
                <w:szCs w:val="16"/>
                <w:lang w:eastAsia="es-MX"/>
              </w:rPr>
              <w:t>CDMX</w:t>
            </w:r>
          </w:p>
        </w:tc>
        <w:tc>
          <w:tcPr>
            <w:tcW w:w="560" w:type="pct"/>
            <w:tcBorders>
              <w:top w:val="nil"/>
              <w:left w:val="nil"/>
              <w:bottom w:val="single" w:sz="4" w:space="0" w:color="auto"/>
              <w:right w:val="nil"/>
            </w:tcBorders>
            <w:shd w:val="clear" w:color="auto" w:fill="auto"/>
            <w:vAlign w:val="center"/>
            <w:hideMark/>
          </w:tcPr>
          <w:p w14:paraId="1FE83834"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27/06/2019</w:t>
            </w:r>
          </w:p>
        </w:tc>
        <w:tc>
          <w:tcPr>
            <w:tcW w:w="556" w:type="pct"/>
            <w:tcBorders>
              <w:top w:val="nil"/>
              <w:left w:val="nil"/>
              <w:bottom w:val="single" w:sz="4" w:space="0" w:color="auto"/>
              <w:right w:val="nil"/>
            </w:tcBorders>
            <w:shd w:val="clear" w:color="auto" w:fill="auto"/>
            <w:vAlign w:val="center"/>
            <w:hideMark/>
          </w:tcPr>
          <w:p w14:paraId="2AC0E474"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19.5 </w:t>
            </w:r>
          </w:p>
        </w:tc>
        <w:tc>
          <w:tcPr>
            <w:tcW w:w="105" w:type="pct"/>
            <w:tcBorders>
              <w:top w:val="nil"/>
              <w:left w:val="nil"/>
              <w:bottom w:val="single" w:sz="4" w:space="0" w:color="auto"/>
              <w:right w:val="nil"/>
            </w:tcBorders>
            <w:shd w:val="clear" w:color="auto" w:fill="auto"/>
            <w:vAlign w:val="center"/>
            <w:hideMark/>
          </w:tcPr>
          <w:p w14:paraId="45090D82"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 </w:t>
            </w:r>
          </w:p>
        </w:tc>
        <w:tc>
          <w:tcPr>
            <w:tcW w:w="560" w:type="pct"/>
            <w:tcBorders>
              <w:top w:val="nil"/>
              <w:left w:val="nil"/>
              <w:bottom w:val="single" w:sz="4" w:space="0" w:color="auto"/>
              <w:right w:val="nil"/>
            </w:tcBorders>
            <w:shd w:val="clear" w:color="auto" w:fill="auto"/>
            <w:vAlign w:val="center"/>
            <w:hideMark/>
          </w:tcPr>
          <w:p w14:paraId="07580621"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n.d.</w:t>
            </w:r>
          </w:p>
        </w:tc>
        <w:tc>
          <w:tcPr>
            <w:tcW w:w="427" w:type="pct"/>
            <w:tcBorders>
              <w:top w:val="nil"/>
              <w:left w:val="nil"/>
              <w:bottom w:val="single" w:sz="4" w:space="0" w:color="auto"/>
              <w:right w:val="nil"/>
            </w:tcBorders>
            <w:shd w:val="clear" w:color="auto" w:fill="auto"/>
            <w:vAlign w:val="center"/>
            <w:hideMark/>
          </w:tcPr>
          <w:p w14:paraId="56EFC18E"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sz w:val="16"/>
                <w:szCs w:val="16"/>
                <w:lang w:eastAsia="es-MX"/>
              </w:rPr>
              <w:t xml:space="preserve">0.0 </w:t>
            </w:r>
          </w:p>
        </w:tc>
        <w:tc>
          <w:tcPr>
            <w:tcW w:w="105" w:type="pct"/>
            <w:tcBorders>
              <w:top w:val="nil"/>
              <w:left w:val="nil"/>
              <w:bottom w:val="single" w:sz="4" w:space="0" w:color="auto"/>
              <w:right w:val="nil"/>
            </w:tcBorders>
            <w:shd w:val="clear" w:color="auto" w:fill="auto"/>
            <w:vAlign w:val="center"/>
            <w:hideMark/>
          </w:tcPr>
          <w:p w14:paraId="46E14CD0" w14:textId="77777777" w:rsidR="00CC2C5B" w:rsidRPr="00CC2C5B" w:rsidRDefault="00CC2C5B" w:rsidP="00CC2C5B">
            <w:pPr>
              <w:spacing w:after="0" w:line="240" w:lineRule="auto"/>
              <w:jc w:val="left"/>
              <w:rPr>
                <w:rFonts w:eastAsia="Times New Roman" w:cs="Times New Roman"/>
                <w:sz w:val="16"/>
                <w:szCs w:val="16"/>
                <w:lang w:eastAsia="es-MX"/>
              </w:rPr>
            </w:pPr>
            <w:r w:rsidRPr="00CC2C5B">
              <w:rPr>
                <w:rFonts w:eastAsia="Times New Roman" w:cs="Times New Roman"/>
                <w:sz w:val="16"/>
                <w:szCs w:val="16"/>
                <w:lang w:eastAsia="es-MX"/>
              </w:rPr>
              <w:t> </w:t>
            </w:r>
          </w:p>
        </w:tc>
        <w:tc>
          <w:tcPr>
            <w:tcW w:w="467" w:type="pct"/>
            <w:tcBorders>
              <w:top w:val="nil"/>
              <w:left w:val="nil"/>
              <w:bottom w:val="single" w:sz="4" w:space="0" w:color="auto"/>
              <w:right w:val="nil"/>
            </w:tcBorders>
            <w:shd w:val="clear" w:color="auto" w:fill="auto"/>
            <w:vAlign w:val="center"/>
            <w:hideMark/>
          </w:tcPr>
          <w:p w14:paraId="4C4C9470"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color w:val="FF0000"/>
                <w:sz w:val="16"/>
                <w:szCs w:val="16"/>
                <w:lang w:eastAsia="es-MX"/>
              </w:rPr>
              <w:t xml:space="preserve">-19.5 </w:t>
            </w:r>
          </w:p>
        </w:tc>
        <w:tc>
          <w:tcPr>
            <w:tcW w:w="424" w:type="pct"/>
            <w:tcBorders>
              <w:top w:val="nil"/>
              <w:left w:val="nil"/>
              <w:bottom w:val="single" w:sz="4" w:space="0" w:color="auto"/>
              <w:right w:val="nil"/>
            </w:tcBorders>
            <w:shd w:val="clear" w:color="auto" w:fill="auto"/>
            <w:vAlign w:val="center"/>
            <w:hideMark/>
          </w:tcPr>
          <w:p w14:paraId="30E77477" w14:textId="77777777" w:rsidR="00CC2C5B" w:rsidRPr="00CC2C5B" w:rsidRDefault="00CC2C5B" w:rsidP="00CC2C5B">
            <w:pPr>
              <w:spacing w:after="0" w:line="240" w:lineRule="auto"/>
              <w:jc w:val="right"/>
              <w:rPr>
                <w:rFonts w:eastAsia="Times New Roman" w:cs="Times New Roman"/>
                <w:sz w:val="16"/>
                <w:szCs w:val="16"/>
                <w:lang w:eastAsia="es-MX"/>
              </w:rPr>
            </w:pPr>
            <w:r w:rsidRPr="00CC2C5B">
              <w:rPr>
                <w:rFonts w:eastAsia="Times New Roman" w:cs="Times New Roman"/>
                <w:color w:val="FF0000"/>
                <w:sz w:val="16"/>
                <w:szCs w:val="16"/>
                <w:lang w:eastAsia="es-MX"/>
              </w:rPr>
              <w:t xml:space="preserve">-100.0 </w:t>
            </w:r>
          </w:p>
        </w:tc>
      </w:tr>
      <w:tr w:rsidR="00CC2C5B" w:rsidRPr="00CC2C5B" w14:paraId="31823A9F" w14:textId="77777777" w:rsidTr="001C069D">
        <w:trPr>
          <w:trHeight w:val="20"/>
        </w:trPr>
        <w:tc>
          <w:tcPr>
            <w:tcW w:w="1251" w:type="pct"/>
            <w:tcBorders>
              <w:top w:val="nil"/>
              <w:left w:val="nil"/>
              <w:bottom w:val="nil"/>
              <w:right w:val="nil"/>
            </w:tcBorders>
            <w:shd w:val="clear" w:color="auto" w:fill="auto"/>
            <w:vAlign w:val="center"/>
            <w:hideMark/>
          </w:tcPr>
          <w:p w14:paraId="5317A788" w14:textId="686471EA" w:rsidR="001C069D" w:rsidRPr="00CC2C5B" w:rsidRDefault="001C069D" w:rsidP="001C069D">
            <w:pPr>
              <w:spacing w:after="0" w:line="240" w:lineRule="auto"/>
              <w:jc w:val="left"/>
              <w:rPr>
                <w:rFonts w:eastAsia="Times New Roman" w:cs="Times New Roman"/>
                <w:color w:val="000000"/>
                <w:sz w:val="16"/>
                <w:szCs w:val="16"/>
                <w:lang w:eastAsia="es-MX"/>
              </w:rPr>
            </w:pPr>
          </w:p>
        </w:tc>
        <w:tc>
          <w:tcPr>
            <w:tcW w:w="547" w:type="pct"/>
            <w:tcBorders>
              <w:top w:val="nil"/>
              <w:left w:val="nil"/>
              <w:bottom w:val="nil"/>
              <w:right w:val="nil"/>
            </w:tcBorders>
            <w:shd w:val="clear" w:color="auto" w:fill="auto"/>
            <w:vAlign w:val="center"/>
            <w:hideMark/>
          </w:tcPr>
          <w:p w14:paraId="4D82F9F3" w14:textId="77777777" w:rsidR="00CC2C5B" w:rsidRPr="00CC2C5B" w:rsidRDefault="00CC2C5B" w:rsidP="00CC2C5B">
            <w:pPr>
              <w:spacing w:after="0" w:line="240" w:lineRule="auto"/>
              <w:jc w:val="left"/>
              <w:rPr>
                <w:rFonts w:eastAsia="Times New Roman" w:cs="Times New Roman"/>
                <w:color w:val="000000"/>
                <w:sz w:val="16"/>
                <w:szCs w:val="16"/>
                <w:lang w:eastAsia="es-MX"/>
              </w:rPr>
            </w:pPr>
          </w:p>
        </w:tc>
        <w:tc>
          <w:tcPr>
            <w:tcW w:w="560" w:type="pct"/>
            <w:tcBorders>
              <w:top w:val="nil"/>
              <w:left w:val="nil"/>
              <w:bottom w:val="nil"/>
              <w:right w:val="nil"/>
            </w:tcBorders>
            <w:shd w:val="clear" w:color="auto" w:fill="auto"/>
            <w:vAlign w:val="center"/>
            <w:hideMark/>
          </w:tcPr>
          <w:p w14:paraId="34BBCE8C" w14:textId="77777777" w:rsidR="00CC2C5B" w:rsidRPr="00CC2C5B" w:rsidRDefault="00CC2C5B" w:rsidP="00CC2C5B">
            <w:pPr>
              <w:spacing w:after="0" w:line="240" w:lineRule="auto"/>
              <w:jc w:val="center"/>
              <w:rPr>
                <w:rFonts w:ascii="Times New Roman" w:eastAsia="Times New Roman" w:hAnsi="Times New Roman" w:cs="Times New Roman"/>
                <w:sz w:val="20"/>
                <w:szCs w:val="20"/>
                <w:lang w:eastAsia="es-MX"/>
              </w:rPr>
            </w:pPr>
          </w:p>
        </w:tc>
        <w:tc>
          <w:tcPr>
            <w:tcW w:w="556" w:type="pct"/>
            <w:tcBorders>
              <w:top w:val="nil"/>
              <w:left w:val="nil"/>
              <w:bottom w:val="nil"/>
              <w:right w:val="nil"/>
            </w:tcBorders>
            <w:shd w:val="clear" w:color="auto" w:fill="auto"/>
            <w:vAlign w:val="center"/>
            <w:hideMark/>
          </w:tcPr>
          <w:p w14:paraId="23EFA096" w14:textId="77777777" w:rsidR="00CC2C5B" w:rsidRPr="00CC2C5B" w:rsidRDefault="00CC2C5B" w:rsidP="00CC2C5B">
            <w:pPr>
              <w:spacing w:after="0" w:line="240" w:lineRule="auto"/>
              <w:jc w:val="left"/>
              <w:rPr>
                <w:rFonts w:ascii="Times New Roman" w:eastAsia="Times New Roman" w:hAnsi="Times New Roman" w:cs="Times New Roman"/>
                <w:sz w:val="20"/>
                <w:szCs w:val="20"/>
                <w:lang w:eastAsia="es-MX"/>
              </w:rPr>
            </w:pPr>
          </w:p>
        </w:tc>
        <w:tc>
          <w:tcPr>
            <w:tcW w:w="105" w:type="pct"/>
            <w:tcBorders>
              <w:top w:val="nil"/>
              <w:left w:val="nil"/>
              <w:bottom w:val="nil"/>
              <w:right w:val="nil"/>
            </w:tcBorders>
            <w:shd w:val="clear" w:color="auto" w:fill="auto"/>
            <w:vAlign w:val="center"/>
            <w:hideMark/>
          </w:tcPr>
          <w:p w14:paraId="3AF05829" w14:textId="77777777" w:rsidR="00CC2C5B" w:rsidRPr="00CC2C5B" w:rsidRDefault="00CC2C5B" w:rsidP="00CC2C5B">
            <w:pPr>
              <w:spacing w:after="0" w:line="240" w:lineRule="auto"/>
              <w:jc w:val="left"/>
              <w:rPr>
                <w:rFonts w:ascii="Times New Roman" w:eastAsia="Times New Roman" w:hAnsi="Times New Roman" w:cs="Times New Roman"/>
                <w:sz w:val="20"/>
                <w:szCs w:val="20"/>
                <w:lang w:eastAsia="es-MX"/>
              </w:rPr>
            </w:pPr>
          </w:p>
        </w:tc>
        <w:tc>
          <w:tcPr>
            <w:tcW w:w="560" w:type="pct"/>
            <w:tcBorders>
              <w:top w:val="nil"/>
              <w:left w:val="nil"/>
              <w:bottom w:val="nil"/>
              <w:right w:val="nil"/>
            </w:tcBorders>
            <w:shd w:val="clear" w:color="auto" w:fill="auto"/>
            <w:vAlign w:val="center"/>
            <w:hideMark/>
          </w:tcPr>
          <w:p w14:paraId="3172E32E" w14:textId="77777777" w:rsidR="00CC2C5B" w:rsidRPr="00CC2C5B" w:rsidRDefault="00CC2C5B" w:rsidP="00CC2C5B">
            <w:pPr>
              <w:spacing w:after="0" w:line="240" w:lineRule="auto"/>
              <w:jc w:val="left"/>
              <w:rPr>
                <w:rFonts w:ascii="Times New Roman" w:eastAsia="Times New Roman" w:hAnsi="Times New Roman" w:cs="Times New Roman"/>
                <w:sz w:val="20"/>
                <w:szCs w:val="20"/>
                <w:lang w:eastAsia="es-MX"/>
              </w:rPr>
            </w:pPr>
          </w:p>
        </w:tc>
        <w:tc>
          <w:tcPr>
            <w:tcW w:w="427" w:type="pct"/>
            <w:tcBorders>
              <w:top w:val="nil"/>
              <w:left w:val="nil"/>
              <w:bottom w:val="nil"/>
              <w:right w:val="nil"/>
            </w:tcBorders>
            <w:shd w:val="clear" w:color="auto" w:fill="auto"/>
            <w:vAlign w:val="center"/>
            <w:hideMark/>
          </w:tcPr>
          <w:p w14:paraId="1F821DBA" w14:textId="77777777" w:rsidR="00CC2C5B" w:rsidRPr="00CC2C5B" w:rsidRDefault="00CC2C5B" w:rsidP="00CC2C5B">
            <w:pPr>
              <w:spacing w:after="0" w:line="240" w:lineRule="auto"/>
              <w:jc w:val="left"/>
              <w:rPr>
                <w:rFonts w:ascii="Times New Roman" w:eastAsia="Times New Roman" w:hAnsi="Times New Roman" w:cs="Times New Roman"/>
                <w:sz w:val="20"/>
                <w:szCs w:val="20"/>
                <w:lang w:eastAsia="es-MX"/>
              </w:rPr>
            </w:pPr>
          </w:p>
        </w:tc>
        <w:tc>
          <w:tcPr>
            <w:tcW w:w="105" w:type="pct"/>
            <w:tcBorders>
              <w:top w:val="nil"/>
              <w:left w:val="nil"/>
              <w:bottom w:val="nil"/>
              <w:right w:val="nil"/>
            </w:tcBorders>
            <w:shd w:val="clear" w:color="auto" w:fill="auto"/>
            <w:vAlign w:val="center"/>
            <w:hideMark/>
          </w:tcPr>
          <w:p w14:paraId="5DBB1D05" w14:textId="77777777" w:rsidR="00CC2C5B" w:rsidRPr="00CC2C5B" w:rsidRDefault="00CC2C5B" w:rsidP="00CC2C5B">
            <w:pPr>
              <w:spacing w:after="0" w:line="240" w:lineRule="auto"/>
              <w:jc w:val="left"/>
              <w:rPr>
                <w:rFonts w:ascii="Times New Roman" w:eastAsia="Times New Roman" w:hAnsi="Times New Roman" w:cs="Times New Roman"/>
                <w:sz w:val="20"/>
                <w:szCs w:val="20"/>
                <w:lang w:eastAsia="es-MX"/>
              </w:rPr>
            </w:pPr>
          </w:p>
        </w:tc>
        <w:tc>
          <w:tcPr>
            <w:tcW w:w="467" w:type="pct"/>
            <w:tcBorders>
              <w:top w:val="nil"/>
              <w:left w:val="nil"/>
              <w:bottom w:val="nil"/>
              <w:right w:val="nil"/>
            </w:tcBorders>
            <w:shd w:val="clear" w:color="auto" w:fill="auto"/>
            <w:vAlign w:val="center"/>
            <w:hideMark/>
          </w:tcPr>
          <w:p w14:paraId="6E552859" w14:textId="77777777" w:rsidR="00CC2C5B" w:rsidRPr="00CC2C5B" w:rsidRDefault="00CC2C5B" w:rsidP="00CC2C5B">
            <w:pPr>
              <w:spacing w:after="0" w:line="240" w:lineRule="auto"/>
              <w:jc w:val="left"/>
              <w:rPr>
                <w:rFonts w:ascii="Times New Roman" w:eastAsia="Times New Roman" w:hAnsi="Times New Roman" w:cs="Times New Roman"/>
                <w:sz w:val="20"/>
                <w:szCs w:val="20"/>
                <w:lang w:eastAsia="es-MX"/>
              </w:rPr>
            </w:pPr>
          </w:p>
        </w:tc>
        <w:tc>
          <w:tcPr>
            <w:tcW w:w="424" w:type="pct"/>
            <w:tcBorders>
              <w:top w:val="nil"/>
              <w:left w:val="nil"/>
              <w:bottom w:val="nil"/>
              <w:right w:val="nil"/>
            </w:tcBorders>
            <w:shd w:val="clear" w:color="auto" w:fill="auto"/>
            <w:vAlign w:val="center"/>
            <w:hideMark/>
          </w:tcPr>
          <w:p w14:paraId="53F9CEE0" w14:textId="77777777" w:rsidR="00CC2C5B" w:rsidRPr="00CC2C5B" w:rsidRDefault="00CC2C5B" w:rsidP="00CC2C5B">
            <w:pPr>
              <w:spacing w:after="0" w:line="240" w:lineRule="auto"/>
              <w:jc w:val="left"/>
              <w:rPr>
                <w:rFonts w:ascii="Times New Roman" w:eastAsia="Times New Roman" w:hAnsi="Times New Roman" w:cs="Times New Roman"/>
                <w:sz w:val="20"/>
                <w:szCs w:val="20"/>
                <w:lang w:eastAsia="es-MX"/>
              </w:rPr>
            </w:pPr>
          </w:p>
        </w:tc>
      </w:tr>
    </w:tbl>
    <w:p w14:paraId="6DCEBEE7" w14:textId="662F8D16" w:rsidR="001C069D" w:rsidRDefault="001C069D" w:rsidP="001C069D">
      <w:pPr>
        <w:pStyle w:val="Sinespaciado"/>
        <w:rPr>
          <w:rFonts w:eastAsia="Times New Roman" w:cs="Arial"/>
          <w:color w:val="000000"/>
          <w:sz w:val="16"/>
          <w:szCs w:val="16"/>
          <w:lang w:eastAsia="es-MX"/>
        </w:rPr>
      </w:pPr>
      <w:r w:rsidRPr="00F16D70">
        <w:rPr>
          <w:rFonts w:eastAsia="Times New Roman" w:cs="Arial"/>
          <w:color w:val="000000"/>
          <w:sz w:val="16"/>
          <w:szCs w:val="16"/>
          <w:lang w:eastAsia="es-MX"/>
        </w:rPr>
        <w:t>Nota: Las cifras pueden no coincidir debido a redondeo</w:t>
      </w:r>
    </w:p>
    <w:p w14:paraId="49448532" w14:textId="5D8C9245" w:rsidR="00847DE4" w:rsidRDefault="00847DE4" w:rsidP="001C069D">
      <w:pPr>
        <w:pStyle w:val="Sinespaciado"/>
        <w:rPr>
          <w:rFonts w:eastAsia="Times New Roman" w:cs="Arial"/>
          <w:color w:val="000000"/>
          <w:sz w:val="16"/>
          <w:szCs w:val="16"/>
          <w:lang w:eastAsia="es-MX"/>
        </w:rPr>
      </w:pPr>
      <w:r>
        <w:rPr>
          <w:rFonts w:eastAsia="Times New Roman" w:cs="Arial"/>
          <w:color w:val="000000"/>
          <w:sz w:val="16"/>
          <w:szCs w:val="16"/>
          <w:lang w:eastAsia="es-MX"/>
        </w:rPr>
        <w:t>n</w:t>
      </w:r>
      <w:r w:rsidR="000F3F46">
        <w:rPr>
          <w:rFonts w:eastAsia="Times New Roman" w:cs="Arial"/>
          <w:color w:val="000000"/>
          <w:sz w:val="16"/>
          <w:szCs w:val="16"/>
          <w:lang w:eastAsia="es-MX"/>
        </w:rPr>
        <w:t>.d.</w:t>
      </w:r>
      <w:r>
        <w:rPr>
          <w:rFonts w:eastAsia="Times New Roman" w:cs="Arial"/>
          <w:color w:val="000000"/>
          <w:sz w:val="16"/>
          <w:szCs w:val="16"/>
          <w:lang w:eastAsia="es-MX"/>
        </w:rPr>
        <w:t xml:space="preserve"> No Disponible</w:t>
      </w:r>
    </w:p>
    <w:p w14:paraId="6C0FB808" w14:textId="77777777" w:rsidR="00B85EE0" w:rsidRPr="00732A73" w:rsidRDefault="00B85EE0" w:rsidP="001C069D">
      <w:pPr>
        <w:pStyle w:val="Sinespaciado"/>
      </w:pPr>
    </w:p>
    <w:p w14:paraId="3213F5AE" w14:textId="27D883A4" w:rsidR="0077557C" w:rsidRPr="006235AE" w:rsidRDefault="00987866" w:rsidP="000F68EB">
      <w:pPr>
        <w:pStyle w:val="Sinespaciado"/>
        <w:numPr>
          <w:ilvl w:val="0"/>
          <w:numId w:val="15"/>
        </w:numPr>
        <w:spacing w:after="120"/>
        <w:rPr>
          <w:b/>
        </w:rPr>
      </w:pPr>
      <w:r w:rsidRPr="00987866">
        <w:rPr>
          <w:b/>
        </w:rPr>
        <w:t>Programa para la Productividad y Competitividad Industrial (PPCI)</w:t>
      </w:r>
      <w:r w:rsidR="00765E92">
        <w:rPr>
          <w:b/>
        </w:rPr>
        <w:t xml:space="preserve"> </w:t>
      </w:r>
      <w:r w:rsidR="00765E92">
        <w:rPr>
          <w:rStyle w:val="Refdenotaalpie"/>
          <w:b/>
        </w:rPr>
        <w:footnoteReference w:id="3"/>
      </w:r>
      <w:r>
        <w:rPr>
          <w:b/>
        </w:rPr>
        <w:t xml:space="preserve"> </w:t>
      </w:r>
      <w:r w:rsidR="00D5392D">
        <w:t xml:space="preserve">el cual está orientado a favorecer el incremento de la productividad de las medianas y grandes empresas </w:t>
      </w:r>
      <w:r w:rsidR="00D5392D" w:rsidRPr="00D5392D">
        <w:t>mediante el apoyo a proyectos e iniciativas de carácter industrial que propicien un crecimiento económico incluyente.</w:t>
      </w:r>
      <w:r w:rsidR="00D5392D">
        <w:t xml:space="preserve"> Está dirigido a entidades económicas que pertenezcan a los sectores que engloben las industrias manufactureras y que cuenten con una plantilla laboral de 51 trabajadores registrados al Instituto Mexicano del Seguro Social (IMSS) en adelante.</w:t>
      </w:r>
    </w:p>
    <w:p w14:paraId="17018501" w14:textId="77777777" w:rsidR="006235AE" w:rsidRDefault="00786B23" w:rsidP="000F68EB">
      <w:pPr>
        <w:pStyle w:val="Sinespaciado"/>
        <w:spacing w:after="120"/>
        <w:ind w:left="720"/>
      </w:pPr>
      <w:r>
        <w:t xml:space="preserve">Los tipos de apoyo que el </w:t>
      </w:r>
      <w:r w:rsidRPr="00786B23">
        <w:rPr>
          <w:b/>
          <w:i/>
        </w:rPr>
        <w:t>PPCI</w:t>
      </w:r>
      <w:r>
        <w:rPr>
          <w:b/>
          <w:i/>
        </w:rPr>
        <w:t xml:space="preserve"> </w:t>
      </w:r>
      <w:r>
        <w:t xml:space="preserve">otorga son: </w:t>
      </w:r>
    </w:p>
    <w:p w14:paraId="4045593A" w14:textId="77777777" w:rsidR="00786B23" w:rsidRDefault="00786B23" w:rsidP="000F68EB">
      <w:pPr>
        <w:pStyle w:val="Sinespaciado"/>
        <w:numPr>
          <w:ilvl w:val="0"/>
          <w:numId w:val="16"/>
        </w:numPr>
        <w:spacing w:after="120"/>
      </w:pPr>
      <w:r w:rsidRPr="00786B23">
        <w:rPr>
          <w:b/>
        </w:rPr>
        <w:t>Certificaciones y recertificaciones.</w:t>
      </w:r>
      <w:r w:rsidRPr="00786B23">
        <w:t xml:space="preserve"> Nivel técnico, profesi</w:t>
      </w:r>
      <w:r>
        <w:t>onal, para procesos y productos;</w:t>
      </w:r>
    </w:p>
    <w:p w14:paraId="3F7CE60E" w14:textId="77777777" w:rsidR="00786B23" w:rsidRDefault="00786B23" w:rsidP="000F68EB">
      <w:pPr>
        <w:pStyle w:val="Sinespaciado"/>
        <w:numPr>
          <w:ilvl w:val="0"/>
          <w:numId w:val="16"/>
        </w:numPr>
        <w:spacing w:after="120"/>
      </w:pPr>
      <w:r w:rsidRPr="00786B23">
        <w:rPr>
          <w:b/>
        </w:rPr>
        <w:lastRenderedPageBreak/>
        <w:t>Promoción sectorial.</w:t>
      </w:r>
      <w:r>
        <w:t xml:space="preserve"> Diseño de metodologías para diferenciación de productos y diseño e implementación de estrategias de promoción sectorial; y </w:t>
      </w:r>
    </w:p>
    <w:p w14:paraId="359274B6" w14:textId="68A7D754" w:rsidR="00786B23" w:rsidRDefault="00786B23" w:rsidP="000F68EB">
      <w:pPr>
        <w:pStyle w:val="Sinespaciado"/>
        <w:numPr>
          <w:ilvl w:val="0"/>
          <w:numId w:val="16"/>
        </w:numPr>
        <w:spacing w:after="120"/>
      </w:pPr>
      <w:r w:rsidRPr="00786B23">
        <w:rPr>
          <w:b/>
        </w:rPr>
        <w:t>Potenciación productiva.</w:t>
      </w:r>
      <w:r>
        <w:t xml:space="preserve"> Centros de potenciación productiva, maquinaria y equipo especializado para empresas y laboratorios de prueba.</w:t>
      </w:r>
    </w:p>
    <w:p w14:paraId="586B8CAA" w14:textId="77777777" w:rsidR="009227E1" w:rsidRPr="009227E1" w:rsidRDefault="009227E1" w:rsidP="009227E1">
      <w:pPr>
        <w:pStyle w:val="Sinespaciado"/>
        <w:rPr>
          <w:b/>
        </w:rPr>
      </w:pPr>
      <w:r w:rsidRPr="009227E1">
        <w:rPr>
          <w:b/>
          <w:bCs/>
        </w:rPr>
        <w:t xml:space="preserve">Histórico de Presupuesto Destinado al Otorgamiento de Apoyos: PPCI </w:t>
      </w:r>
    </w:p>
    <w:p w14:paraId="31002F39" w14:textId="45B95CC1" w:rsidR="009227E1" w:rsidRPr="009227E1" w:rsidRDefault="00097D07" w:rsidP="009227E1">
      <w:pPr>
        <w:pStyle w:val="Sinespaciado"/>
        <w:rPr>
          <w:sz w:val="18"/>
        </w:rPr>
      </w:pPr>
      <w:r>
        <w:rPr>
          <w:sz w:val="18"/>
        </w:rPr>
        <w:t>Enero - j</w:t>
      </w:r>
      <w:r w:rsidR="009227E1" w:rsidRPr="009227E1">
        <w:rPr>
          <w:sz w:val="18"/>
        </w:rPr>
        <w:t xml:space="preserve">unio </w:t>
      </w:r>
    </w:p>
    <w:p w14:paraId="6F2072E6" w14:textId="0B462716" w:rsidR="009227E1" w:rsidRPr="009227E1" w:rsidRDefault="00D529E9" w:rsidP="009227E1">
      <w:pPr>
        <w:pStyle w:val="Sinespaciado"/>
        <w:rPr>
          <w:sz w:val="18"/>
        </w:rPr>
      </w:pPr>
      <w:r>
        <w:rPr>
          <w:sz w:val="18"/>
        </w:rPr>
        <w:t>2013</w:t>
      </w:r>
      <w:r w:rsidR="009227E1" w:rsidRPr="009227E1">
        <w:rPr>
          <w:sz w:val="18"/>
        </w:rPr>
        <w:t xml:space="preserve"> - 2019</w:t>
      </w:r>
    </w:p>
    <w:p w14:paraId="389F5692" w14:textId="77777777" w:rsidR="009C6AB9" w:rsidRDefault="009C6AB9" w:rsidP="009C6AB9">
      <w:pPr>
        <w:pStyle w:val="Sinespaciado"/>
        <w:rPr>
          <w:i/>
          <w:sz w:val="18"/>
        </w:rPr>
      </w:pPr>
      <w:r>
        <w:rPr>
          <w:i/>
          <w:sz w:val="18"/>
        </w:rPr>
        <w:t>Cifras en millones de pesos</w:t>
      </w:r>
    </w:p>
    <w:p w14:paraId="63B41C9D" w14:textId="77777777" w:rsidR="008952B7" w:rsidRDefault="008952B7" w:rsidP="005A6C55">
      <w:pPr>
        <w:pStyle w:val="Sinespaciado"/>
        <w:rPr>
          <w:sz w:val="18"/>
        </w:rPr>
      </w:pPr>
    </w:p>
    <w:tbl>
      <w:tblPr>
        <w:tblW w:w="6140" w:type="dxa"/>
        <w:jc w:val="center"/>
        <w:tblBorders>
          <w:bottom w:val="single" w:sz="4" w:space="0" w:color="auto"/>
          <w:insideH w:val="dotted" w:sz="4" w:space="0" w:color="auto"/>
        </w:tblBorders>
        <w:tblCellMar>
          <w:left w:w="70" w:type="dxa"/>
          <w:right w:w="70" w:type="dxa"/>
        </w:tblCellMar>
        <w:tblLook w:val="04A0" w:firstRow="1" w:lastRow="0" w:firstColumn="1" w:lastColumn="0" w:noHBand="0" w:noVBand="1"/>
      </w:tblPr>
      <w:tblGrid>
        <w:gridCol w:w="1160"/>
        <w:gridCol w:w="1161"/>
        <w:gridCol w:w="1239"/>
        <w:gridCol w:w="180"/>
        <w:gridCol w:w="1404"/>
        <w:gridCol w:w="996"/>
      </w:tblGrid>
      <w:tr w:rsidR="008952B7" w:rsidRPr="00470989" w14:paraId="7411B153" w14:textId="77777777" w:rsidTr="00861A63">
        <w:trPr>
          <w:trHeight w:val="20"/>
          <w:jc w:val="center"/>
        </w:trPr>
        <w:tc>
          <w:tcPr>
            <w:tcW w:w="1160" w:type="dxa"/>
            <w:vMerge w:val="restart"/>
            <w:tcBorders>
              <w:top w:val="nil"/>
              <w:bottom w:val="nil"/>
            </w:tcBorders>
            <w:shd w:val="clear" w:color="000000" w:fill="006600"/>
            <w:noWrap/>
            <w:vAlign w:val="center"/>
            <w:hideMark/>
          </w:tcPr>
          <w:p w14:paraId="44A0C0A7" w14:textId="77777777" w:rsidR="008952B7" w:rsidRPr="00470989" w:rsidRDefault="008952B7" w:rsidP="00620FBB">
            <w:pPr>
              <w:spacing w:after="0" w:line="240" w:lineRule="auto"/>
              <w:jc w:val="center"/>
              <w:rPr>
                <w:rFonts w:ascii="Calibri" w:eastAsia="Times New Roman" w:hAnsi="Calibri" w:cs="Calibri"/>
                <w:b/>
                <w:bCs/>
                <w:color w:val="FFFFFF"/>
                <w:sz w:val="22"/>
                <w:lang w:eastAsia="es-MX"/>
              </w:rPr>
            </w:pPr>
            <w:r w:rsidRPr="00470989">
              <w:rPr>
                <w:rFonts w:ascii="Calibri" w:eastAsia="Times New Roman" w:hAnsi="Calibri" w:cs="Calibri"/>
                <w:b/>
                <w:bCs/>
                <w:color w:val="FFFFFF"/>
                <w:sz w:val="22"/>
                <w:lang w:eastAsia="es-MX"/>
              </w:rPr>
              <w:t>Año</w:t>
            </w:r>
          </w:p>
        </w:tc>
        <w:tc>
          <w:tcPr>
            <w:tcW w:w="2400" w:type="dxa"/>
            <w:gridSpan w:val="2"/>
            <w:tcBorders>
              <w:top w:val="nil"/>
              <w:bottom w:val="single" w:sz="4" w:space="0" w:color="auto"/>
            </w:tcBorders>
            <w:shd w:val="clear" w:color="000000" w:fill="006600"/>
            <w:noWrap/>
            <w:vAlign w:val="center"/>
            <w:hideMark/>
          </w:tcPr>
          <w:p w14:paraId="660B8FF2" w14:textId="77777777" w:rsidR="008952B7" w:rsidRPr="00470989" w:rsidRDefault="008952B7" w:rsidP="0085236F">
            <w:pPr>
              <w:spacing w:after="0" w:line="240" w:lineRule="auto"/>
              <w:jc w:val="center"/>
              <w:rPr>
                <w:rFonts w:ascii="Calibri" w:eastAsia="Times New Roman" w:hAnsi="Calibri" w:cs="Calibri"/>
                <w:b/>
                <w:bCs/>
                <w:color w:val="FFFFFF"/>
                <w:sz w:val="22"/>
                <w:lang w:eastAsia="es-MX"/>
              </w:rPr>
            </w:pPr>
            <w:r w:rsidRPr="00470989">
              <w:rPr>
                <w:rFonts w:ascii="Calibri" w:eastAsia="Times New Roman" w:hAnsi="Calibri" w:cs="Calibri"/>
                <w:b/>
                <w:bCs/>
                <w:color w:val="FFFFFF"/>
                <w:sz w:val="22"/>
                <w:lang w:eastAsia="es-MX"/>
              </w:rPr>
              <w:t>Enero  - Junio</w:t>
            </w:r>
          </w:p>
        </w:tc>
        <w:tc>
          <w:tcPr>
            <w:tcW w:w="180" w:type="dxa"/>
            <w:tcBorders>
              <w:top w:val="nil"/>
              <w:bottom w:val="nil"/>
            </w:tcBorders>
            <w:shd w:val="clear" w:color="000000" w:fill="006600"/>
            <w:noWrap/>
            <w:vAlign w:val="center"/>
            <w:hideMark/>
          </w:tcPr>
          <w:p w14:paraId="649E297A" w14:textId="1128F63E" w:rsidR="008952B7" w:rsidRPr="00470989" w:rsidRDefault="008952B7" w:rsidP="0085236F">
            <w:pPr>
              <w:spacing w:after="0" w:line="240" w:lineRule="auto"/>
              <w:jc w:val="center"/>
              <w:rPr>
                <w:rFonts w:ascii="Calibri" w:eastAsia="Times New Roman" w:hAnsi="Calibri" w:cs="Calibri"/>
                <w:b/>
                <w:bCs/>
                <w:color w:val="FFFFFF"/>
                <w:sz w:val="22"/>
                <w:lang w:eastAsia="es-MX"/>
              </w:rPr>
            </w:pPr>
          </w:p>
        </w:tc>
        <w:tc>
          <w:tcPr>
            <w:tcW w:w="2400" w:type="dxa"/>
            <w:gridSpan w:val="2"/>
            <w:tcBorders>
              <w:top w:val="nil"/>
              <w:bottom w:val="single" w:sz="4" w:space="0" w:color="auto"/>
            </w:tcBorders>
            <w:shd w:val="clear" w:color="000000" w:fill="006600"/>
            <w:noWrap/>
            <w:vAlign w:val="center"/>
            <w:hideMark/>
          </w:tcPr>
          <w:p w14:paraId="22AA231C" w14:textId="77777777" w:rsidR="008952B7" w:rsidRPr="00470989" w:rsidRDefault="008952B7" w:rsidP="0085236F">
            <w:pPr>
              <w:spacing w:after="0" w:line="240" w:lineRule="auto"/>
              <w:jc w:val="center"/>
              <w:rPr>
                <w:rFonts w:ascii="Calibri" w:eastAsia="Times New Roman" w:hAnsi="Calibri" w:cs="Calibri"/>
                <w:b/>
                <w:bCs/>
                <w:color w:val="FFFFFF"/>
                <w:sz w:val="22"/>
                <w:lang w:eastAsia="es-MX"/>
              </w:rPr>
            </w:pPr>
            <w:r w:rsidRPr="00470989">
              <w:rPr>
                <w:rFonts w:ascii="Calibri" w:eastAsia="Times New Roman" w:hAnsi="Calibri" w:cs="Calibri"/>
                <w:b/>
                <w:bCs/>
                <w:color w:val="FFFFFF"/>
                <w:sz w:val="22"/>
                <w:lang w:eastAsia="es-MX"/>
              </w:rPr>
              <w:t>Var. Originar vs Ejercido</w:t>
            </w:r>
          </w:p>
        </w:tc>
      </w:tr>
      <w:tr w:rsidR="008952B7" w:rsidRPr="00470989" w14:paraId="3C0A95D6" w14:textId="77777777" w:rsidTr="00861A63">
        <w:trPr>
          <w:trHeight w:val="20"/>
          <w:jc w:val="center"/>
        </w:trPr>
        <w:tc>
          <w:tcPr>
            <w:tcW w:w="1160" w:type="dxa"/>
            <w:vMerge/>
            <w:tcBorders>
              <w:top w:val="nil"/>
              <w:bottom w:val="single" w:sz="4" w:space="0" w:color="auto"/>
            </w:tcBorders>
            <w:vAlign w:val="center"/>
            <w:hideMark/>
          </w:tcPr>
          <w:p w14:paraId="65CCBA48" w14:textId="77777777" w:rsidR="008952B7" w:rsidRPr="00470989" w:rsidRDefault="008952B7" w:rsidP="00620FBB">
            <w:pPr>
              <w:spacing w:after="0" w:line="240" w:lineRule="auto"/>
              <w:jc w:val="left"/>
              <w:rPr>
                <w:rFonts w:ascii="Calibri" w:eastAsia="Times New Roman" w:hAnsi="Calibri" w:cs="Calibri"/>
                <w:b/>
                <w:bCs/>
                <w:color w:val="FFFFFF"/>
                <w:sz w:val="22"/>
                <w:lang w:eastAsia="es-MX"/>
              </w:rPr>
            </w:pPr>
          </w:p>
        </w:tc>
        <w:tc>
          <w:tcPr>
            <w:tcW w:w="1161" w:type="dxa"/>
            <w:tcBorders>
              <w:top w:val="single" w:sz="4" w:space="0" w:color="auto"/>
              <w:bottom w:val="single" w:sz="4" w:space="0" w:color="auto"/>
            </w:tcBorders>
            <w:shd w:val="clear" w:color="000000" w:fill="006600"/>
            <w:noWrap/>
            <w:vAlign w:val="center"/>
            <w:hideMark/>
          </w:tcPr>
          <w:p w14:paraId="7A13432E" w14:textId="77777777" w:rsidR="008952B7" w:rsidRPr="00470989" w:rsidRDefault="008952B7" w:rsidP="0085236F">
            <w:pPr>
              <w:spacing w:after="0" w:line="240" w:lineRule="auto"/>
              <w:jc w:val="center"/>
              <w:rPr>
                <w:rFonts w:ascii="Calibri" w:eastAsia="Times New Roman" w:hAnsi="Calibri" w:cs="Calibri"/>
                <w:b/>
                <w:bCs/>
                <w:color w:val="FFFFFF"/>
                <w:sz w:val="22"/>
                <w:lang w:eastAsia="es-MX"/>
              </w:rPr>
            </w:pPr>
            <w:r w:rsidRPr="00470989">
              <w:rPr>
                <w:rFonts w:ascii="Calibri" w:eastAsia="Times New Roman" w:hAnsi="Calibri" w:cs="Calibri"/>
                <w:b/>
                <w:bCs/>
                <w:color w:val="FFFFFF"/>
                <w:sz w:val="22"/>
                <w:lang w:eastAsia="es-MX"/>
              </w:rPr>
              <w:t>original</w:t>
            </w:r>
          </w:p>
        </w:tc>
        <w:tc>
          <w:tcPr>
            <w:tcW w:w="1239" w:type="dxa"/>
            <w:tcBorders>
              <w:top w:val="single" w:sz="4" w:space="0" w:color="auto"/>
              <w:bottom w:val="single" w:sz="4" w:space="0" w:color="auto"/>
            </w:tcBorders>
            <w:shd w:val="clear" w:color="000000" w:fill="006600"/>
            <w:noWrap/>
            <w:vAlign w:val="center"/>
            <w:hideMark/>
          </w:tcPr>
          <w:p w14:paraId="5005328C" w14:textId="77777777" w:rsidR="008952B7" w:rsidRPr="00470989" w:rsidRDefault="008952B7" w:rsidP="0085236F">
            <w:pPr>
              <w:spacing w:after="0" w:line="240" w:lineRule="auto"/>
              <w:jc w:val="center"/>
              <w:rPr>
                <w:rFonts w:ascii="Calibri" w:eastAsia="Times New Roman" w:hAnsi="Calibri" w:cs="Calibri"/>
                <w:b/>
                <w:bCs/>
                <w:color w:val="FFFFFF"/>
                <w:sz w:val="22"/>
                <w:lang w:eastAsia="es-MX"/>
              </w:rPr>
            </w:pPr>
            <w:r w:rsidRPr="00470989">
              <w:rPr>
                <w:rFonts w:ascii="Calibri" w:eastAsia="Times New Roman" w:hAnsi="Calibri" w:cs="Calibri"/>
                <w:b/>
                <w:bCs/>
                <w:color w:val="FFFFFF"/>
                <w:sz w:val="22"/>
                <w:lang w:eastAsia="es-MX"/>
              </w:rPr>
              <w:t>ejercido</w:t>
            </w:r>
          </w:p>
        </w:tc>
        <w:tc>
          <w:tcPr>
            <w:tcW w:w="180" w:type="dxa"/>
            <w:tcBorders>
              <w:top w:val="nil"/>
              <w:bottom w:val="single" w:sz="4" w:space="0" w:color="auto"/>
            </w:tcBorders>
            <w:shd w:val="clear" w:color="000000" w:fill="006600"/>
            <w:noWrap/>
            <w:vAlign w:val="center"/>
            <w:hideMark/>
          </w:tcPr>
          <w:p w14:paraId="727101FE" w14:textId="6B7B71BA" w:rsidR="008952B7" w:rsidRPr="00470989" w:rsidRDefault="008952B7" w:rsidP="0085236F">
            <w:pPr>
              <w:spacing w:after="0" w:line="240" w:lineRule="auto"/>
              <w:jc w:val="center"/>
              <w:rPr>
                <w:rFonts w:ascii="Calibri" w:eastAsia="Times New Roman" w:hAnsi="Calibri" w:cs="Calibri"/>
                <w:b/>
                <w:bCs/>
                <w:color w:val="FFFFFF"/>
                <w:sz w:val="22"/>
                <w:lang w:eastAsia="es-MX"/>
              </w:rPr>
            </w:pPr>
          </w:p>
        </w:tc>
        <w:tc>
          <w:tcPr>
            <w:tcW w:w="1404" w:type="dxa"/>
            <w:tcBorders>
              <w:top w:val="single" w:sz="4" w:space="0" w:color="auto"/>
              <w:bottom w:val="single" w:sz="4" w:space="0" w:color="auto"/>
            </w:tcBorders>
            <w:shd w:val="clear" w:color="000000" w:fill="006600"/>
            <w:noWrap/>
            <w:vAlign w:val="center"/>
            <w:hideMark/>
          </w:tcPr>
          <w:p w14:paraId="74666502" w14:textId="77777777" w:rsidR="008952B7" w:rsidRPr="00470989" w:rsidRDefault="008952B7" w:rsidP="0085236F">
            <w:pPr>
              <w:spacing w:after="0" w:line="240" w:lineRule="auto"/>
              <w:jc w:val="center"/>
              <w:rPr>
                <w:rFonts w:ascii="Calibri" w:eastAsia="Times New Roman" w:hAnsi="Calibri" w:cs="Calibri"/>
                <w:b/>
                <w:bCs/>
                <w:color w:val="FFFFFF"/>
                <w:sz w:val="22"/>
                <w:lang w:eastAsia="es-MX"/>
              </w:rPr>
            </w:pPr>
            <w:r w:rsidRPr="00470989">
              <w:rPr>
                <w:rFonts w:ascii="Calibri" w:eastAsia="Times New Roman" w:hAnsi="Calibri" w:cs="Calibri"/>
                <w:b/>
                <w:bCs/>
                <w:color w:val="FFFFFF"/>
                <w:sz w:val="22"/>
                <w:lang w:eastAsia="es-MX"/>
              </w:rPr>
              <w:t>Absoluta</w:t>
            </w:r>
          </w:p>
        </w:tc>
        <w:tc>
          <w:tcPr>
            <w:tcW w:w="996" w:type="dxa"/>
            <w:tcBorders>
              <w:top w:val="single" w:sz="4" w:space="0" w:color="auto"/>
              <w:bottom w:val="single" w:sz="4" w:space="0" w:color="auto"/>
            </w:tcBorders>
            <w:shd w:val="clear" w:color="000000" w:fill="006600"/>
            <w:noWrap/>
            <w:vAlign w:val="center"/>
            <w:hideMark/>
          </w:tcPr>
          <w:p w14:paraId="173DE1C2" w14:textId="77777777" w:rsidR="008952B7" w:rsidRPr="00470989" w:rsidRDefault="008952B7" w:rsidP="0085236F">
            <w:pPr>
              <w:spacing w:after="0" w:line="240" w:lineRule="auto"/>
              <w:jc w:val="center"/>
              <w:rPr>
                <w:rFonts w:ascii="Calibri" w:eastAsia="Times New Roman" w:hAnsi="Calibri" w:cs="Calibri"/>
                <w:b/>
                <w:bCs/>
                <w:color w:val="FFFFFF"/>
                <w:sz w:val="22"/>
                <w:lang w:eastAsia="es-MX"/>
              </w:rPr>
            </w:pPr>
            <w:r w:rsidRPr="00470989">
              <w:rPr>
                <w:rFonts w:ascii="Calibri" w:eastAsia="Times New Roman" w:hAnsi="Calibri" w:cs="Calibri"/>
                <w:b/>
                <w:bCs/>
                <w:color w:val="FFFFFF"/>
                <w:sz w:val="22"/>
                <w:lang w:eastAsia="es-MX"/>
              </w:rPr>
              <w:t>%</w:t>
            </w:r>
          </w:p>
        </w:tc>
      </w:tr>
      <w:tr w:rsidR="008952B7" w:rsidRPr="00470989" w14:paraId="7D454769" w14:textId="77777777" w:rsidTr="0085236F">
        <w:trPr>
          <w:trHeight w:val="20"/>
          <w:jc w:val="center"/>
        </w:trPr>
        <w:tc>
          <w:tcPr>
            <w:tcW w:w="1160" w:type="dxa"/>
            <w:tcBorders>
              <w:top w:val="single" w:sz="4" w:space="0" w:color="auto"/>
            </w:tcBorders>
            <w:shd w:val="clear" w:color="auto" w:fill="auto"/>
            <w:noWrap/>
            <w:vAlign w:val="bottom"/>
            <w:hideMark/>
          </w:tcPr>
          <w:p w14:paraId="7D22FBB8" w14:textId="77777777" w:rsidR="008952B7" w:rsidRPr="00470989" w:rsidRDefault="008952B7" w:rsidP="00620FBB">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2013</w:t>
            </w:r>
          </w:p>
        </w:tc>
        <w:tc>
          <w:tcPr>
            <w:tcW w:w="1161" w:type="dxa"/>
            <w:tcBorders>
              <w:top w:val="single" w:sz="4" w:space="0" w:color="auto"/>
            </w:tcBorders>
            <w:shd w:val="clear" w:color="auto" w:fill="auto"/>
            <w:noWrap/>
            <w:vAlign w:val="bottom"/>
            <w:hideMark/>
          </w:tcPr>
          <w:p w14:paraId="421FBEE6" w14:textId="79C6D82A"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318.0</w:t>
            </w:r>
          </w:p>
        </w:tc>
        <w:tc>
          <w:tcPr>
            <w:tcW w:w="1239" w:type="dxa"/>
            <w:tcBorders>
              <w:top w:val="single" w:sz="4" w:space="0" w:color="auto"/>
            </w:tcBorders>
            <w:shd w:val="clear" w:color="auto" w:fill="auto"/>
            <w:noWrap/>
            <w:vAlign w:val="bottom"/>
            <w:hideMark/>
          </w:tcPr>
          <w:p w14:paraId="56EB5D89" w14:textId="5C5FBD2A"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481.1</w:t>
            </w:r>
          </w:p>
        </w:tc>
        <w:tc>
          <w:tcPr>
            <w:tcW w:w="180" w:type="dxa"/>
            <w:tcBorders>
              <w:top w:val="single" w:sz="4" w:space="0" w:color="auto"/>
            </w:tcBorders>
            <w:shd w:val="clear" w:color="auto" w:fill="auto"/>
            <w:noWrap/>
            <w:vAlign w:val="bottom"/>
            <w:hideMark/>
          </w:tcPr>
          <w:p w14:paraId="1E7044C3" w14:textId="5FE8E27A" w:rsidR="008952B7" w:rsidRPr="00470989" w:rsidRDefault="008952B7" w:rsidP="0085236F">
            <w:pPr>
              <w:spacing w:after="0" w:line="240" w:lineRule="auto"/>
              <w:jc w:val="center"/>
              <w:rPr>
                <w:rFonts w:ascii="Calibri" w:eastAsia="Times New Roman" w:hAnsi="Calibri" w:cs="Calibri"/>
                <w:sz w:val="22"/>
                <w:lang w:eastAsia="es-MX"/>
              </w:rPr>
            </w:pPr>
          </w:p>
        </w:tc>
        <w:tc>
          <w:tcPr>
            <w:tcW w:w="1404" w:type="dxa"/>
            <w:tcBorders>
              <w:top w:val="single" w:sz="4" w:space="0" w:color="auto"/>
            </w:tcBorders>
            <w:shd w:val="clear" w:color="auto" w:fill="auto"/>
            <w:noWrap/>
            <w:vAlign w:val="bottom"/>
            <w:hideMark/>
          </w:tcPr>
          <w:p w14:paraId="540AA735" w14:textId="04454395"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163.1</w:t>
            </w:r>
          </w:p>
        </w:tc>
        <w:tc>
          <w:tcPr>
            <w:tcW w:w="996" w:type="dxa"/>
            <w:tcBorders>
              <w:top w:val="single" w:sz="4" w:space="0" w:color="auto"/>
            </w:tcBorders>
            <w:shd w:val="clear" w:color="auto" w:fill="auto"/>
            <w:noWrap/>
            <w:vAlign w:val="bottom"/>
            <w:hideMark/>
          </w:tcPr>
          <w:p w14:paraId="37BD8933" w14:textId="703E55C3"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51.3</w:t>
            </w:r>
          </w:p>
        </w:tc>
      </w:tr>
      <w:tr w:rsidR="008952B7" w:rsidRPr="00470989" w14:paraId="12B72FF8" w14:textId="77777777" w:rsidTr="0085236F">
        <w:trPr>
          <w:trHeight w:val="20"/>
          <w:jc w:val="center"/>
        </w:trPr>
        <w:tc>
          <w:tcPr>
            <w:tcW w:w="1160" w:type="dxa"/>
            <w:shd w:val="clear" w:color="auto" w:fill="auto"/>
            <w:noWrap/>
            <w:vAlign w:val="bottom"/>
            <w:hideMark/>
          </w:tcPr>
          <w:p w14:paraId="65D177D6" w14:textId="77777777" w:rsidR="008952B7" w:rsidRPr="00470989" w:rsidRDefault="008952B7" w:rsidP="00620FBB">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2014</w:t>
            </w:r>
          </w:p>
        </w:tc>
        <w:tc>
          <w:tcPr>
            <w:tcW w:w="1161" w:type="dxa"/>
            <w:shd w:val="clear" w:color="auto" w:fill="auto"/>
            <w:noWrap/>
            <w:vAlign w:val="bottom"/>
            <w:hideMark/>
          </w:tcPr>
          <w:p w14:paraId="2FEF2DC7" w14:textId="226D013E"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453.0</w:t>
            </w:r>
          </w:p>
        </w:tc>
        <w:tc>
          <w:tcPr>
            <w:tcW w:w="1239" w:type="dxa"/>
            <w:shd w:val="clear" w:color="auto" w:fill="auto"/>
            <w:noWrap/>
            <w:vAlign w:val="bottom"/>
            <w:hideMark/>
          </w:tcPr>
          <w:p w14:paraId="05BBE764" w14:textId="4AD57479"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224.0</w:t>
            </w:r>
          </w:p>
        </w:tc>
        <w:tc>
          <w:tcPr>
            <w:tcW w:w="180" w:type="dxa"/>
            <w:shd w:val="clear" w:color="auto" w:fill="auto"/>
            <w:noWrap/>
            <w:vAlign w:val="bottom"/>
            <w:hideMark/>
          </w:tcPr>
          <w:p w14:paraId="14A88E5E" w14:textId="79E234B3" w:rsidR="008952B7" w:rsidRPr="00470989" w:rsidRDefault="008952B7" w:rsidP="0085236F">
            <w:pPr>
              <w:spacing w:after="0" w:line="240" w:lineRule="auto"/>
              <w:jc w:val="center"/>
              <w:rPr>
                <w:rFonts w:ascii="Calibri" w:eastAsia="Times New Roman" w:hAnsi="Calibri" w:cs="Calibri"/>
                <w:sz w:val="22"/>
                <w:lang w:eastAsia="es-MX"/>
              </w:rPr>
            </w:pPr>
          </w:p>
        </w:tc>
        <w:tc>
          <w:tcPr>
            <w:tcW w:w="1404" w:type="dxa"/>
            <w:shd w:val="clear" w:color="auto" w:fill="auto"/>
            <w:noWrap/>
            <w:vAlign w:val="bottom"/>
            <w:hideMark/>
          </w:tcPr>
          <w:p w14:paraId="216A77FA" w14:textId="760CA2B2"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-229.0</w:t>
            </w:r>
          </w:p>
        </w:tc>
        <w:tc>
          <w:tcPr>
            <w:tcW w:w="996" w:type="dxa"/>
            <w:shd w:val="clear" w:color="auto" w:fill="auto"/>
            <w:noWrap/>
            <w:vAlign w:val="bottom"/>
            <w:hideMark/>
          </w:tcPr>
          <w:p w14:paraId="0C8984C5" w14:textId="5DCA879D"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-50.6</w:t>
            </w:r>
          </w:p>
        </w:tc>
      </w:tr>
      <w:tr w:rsidR="008952B7" w:rsidRPr="00470989" w14:paraId="7E4D7016" w14:textId="77777777" w:rsidTr="0085236F">
        <w:trPr>
          <w:trHeight w:val="20"/>
          <w:jc w:val="center"/>
        </w:trPr>
        <w:tc>
          <w:tcPr>
            <w:tcW w:w="1160" w:type="dxa"/>
            <w:shd w:val="clear" w:color="auto" w:fill="auto"/>
            <w:noWrap/>
            <w:vAlign w:val="bottom"/>
            <w:hideMark/>
          </w:tcPr>
          <w:p w14:paraId="18B7EBA0" w14:textId="77777777" w:rsidR="008952B7" w:rsidRPr="00470989" w:rsidRDefault="008952B7" w:rsidP="00620FBB">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2015</w:t>
            </w:r>
          </w:p>
        </w:tc>
        <w:tc>
          <w:tcPr>
            <w:tcW w:w="1161" w:type="dxa"/>
            <w:shd w:val="clear" w:color="auto" w:fill="auto"/>
            <w:noWrap/>
            <w:vAlign w:val="bottom"/>
            <w:hideMark/>
          </w:tcPr>
          <w:p w14:paraId="62D72B3F" w14:textId="3DC1831A"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468.7</w:t>
            </w:r>
          </w:p>
        </w:tc>
        <w:tc>
          <w:tcPr>
            <w:tcW w:w="1239" w:type="dxa"/>
            <w:shd w:val="clear" w:color="auto" w:fill="auto"/>
            <w:noWrap/>
            <w:vAlign w:val="bottom"/>
            <w:hideMark/>
          </w:tcPr>
          <w:p w14:paraId="73A2ECB8" w14:textId="43CF59F5"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394.9</w:t>
            </w:r>
          </w:p>
        </w:tc>
        <w:tc>
          <w:tcPr>
            <w:tcW w:w="180" w:type="dxa"/>
            <w:shd w:val="clear" w:color="auto" w:fill="auto"/>
            <w:noWrap/>
            <w:vAlign w:val="bottom"/>
            <w:hideMark/>
          </w:tcPr>
          <w:p w14:paraId="4C605112" w14:textId="04BAD9DC" w:rsidR="008952B7" w:rsidRPr="00470989" w:rsidRDefault="008952B7" w:rsidP="0085236F">
            <w:pPr>
              <w:spacing w:after="0" w:line="240" w:lineRule="auto"/>
              <w:jc w:val="center"/>
              <w:rPr>
                <w:rFonts w:ascii="Calibri" w:eastAsia="Times New Roman" w:hAnsi="Calibri" w:cs="Calibri"/>
                <w:sz w:val="22"/>
                <w:lang w:eastAsia="es-MX"/>
              </w:rPr>
            </w:pPr>
          </w:p>
        </w:tc>
        <w:tc>
          <w:tcPr>
            <w:tcW w:w="1404" w:type="dxa"/>
            <w:shd w:val="clear" w:color="auto" w:fill="auto"/>
            <w:noWrap/>
            <w:vAlign w:val="bottom"/>
            <w:hideMark/>
          </w:tcPr>
          <w:p w14:paraId="2612EDB1" w14:textId="0F4475D6"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-73.8</w:t>
            </w:r>
          </w:p>
        </w:tc>
        <w:tc>
          <w:tcPr>
            <w:tcW w:w="996" w:type="dxa"/>
            <w:shd w:val="clear" w:color="auto" w:fill="auto"/>
            <w:noWrap/>
            <w:vAlign w:val="bottom"/>
            <w:hideMark/>
          </w:tcPr>
          <w:p w14:paraId="3F356416" w14:textId="50694CF6"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-15.7</w:t>
            </w:r>
          </w:p>
        </w:tc>
      </w:tr>
      <w:tr w:rsidR="008952B7" w:rsidRPr="00470989" w14:paraId="0F0EEE3F" w14:textId="77777777" w:rsidTr="0085236F">
        <w:trPr>
          <w:trHeight w:val="20"/>
          <w:jc w:val="center"/>
        </w:trPr>
        <w:tc>
          <w:tcPr>
            <w:tcW w:w="1160" w:type="dxa"/>
            <w:shd w:val="clear" w:color="auto" w:fill="auto"/>
            <w:noWrap/>
            <w:vAlign w:val="bottom"/>
            <w:hideMark/>
          </w:tcPr>
          <w:p w14:paraId="7BD202DC" w14:textId="77777777" w:rsidR="008952B7" w:rsidRPr="00470989" w:rsidRDefault="008952B7" w:rsidP="00620FBB">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2016</w:t>
            </w:r>
          </w:p>
        </w:tc>
        <w:tc>
          <w:tcPr>
            <w:tcW w:w="1161" w:type="dxa"/>
            <w:shd w:val="clear" w:color="auto" w:fill="auto"/>
            <w:noWrap/>
            <w:vAlign w:val="bottom"/>
            <w:hideMark/>
          </w:tcPr>
          <w:p w14:paraId="42C4B053" w14:textId="72BA5860"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305.3</w:t>
            </w:r>
          </w:p>
        </w:tc>
        <w:tc>
          <w:tcPr>
            <w:tcW w:w="1239" w:type="dxa"/>
            <w:shd w:val="clear" w:color="auto" w:fill="auto"/>
            <w:noWrap/>
            <w:vAlign w:val="bottom"/>
            <w:hideMark/>
          </w:tcPr>
          <w:p w14:paraId="0EAD4A7B" w14:textId="71DD4100"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292.7</w:t>
            </w:r>
          </w:p>
        </w:tc>
        <w:tc>
          <w:tcPr>
            <w:tcW w:w="180" w:type="dxa"/>
            <w:shd w:val="clear" w:color="auto" w:fill="auto"/>
            <w:noWrap/>
            <w:vAlign w:val="bottom"/>
            <w:hideMark/>
          </w:tcPr>
          <w:p w14:paraId="290EFA7F" w14:textId="50138D04" w:rsidR="008952B7" w:rsidRPr="00470989" w:rsidRDefault="008952B7" w:rsidP="0085236F">
            <w:pPr>
              <w:spacing w:after="0" w:line="240" w:lineRule="auto"/>
              <w:jc w:val="center"/>
              <w:rPr>
                <w:rFonts w:ascii="Calibri" w:eastAsia="Times New Roman" w:hAnsi="Calibri" w:cs="Calibri"/>
                <w:sz w:val="22"/>
                <w:lang w:eastAsia="es-MX"/>
              </w:rPr>
            </w:pPr>
          </w:p>
        </w:tc>
        <w:tc>
          <w:tcPr>
            <w:tcW w:w="1404" w:type="dxa"/>
            <w:shd w:val="clear" w:color="auto" w:fill="auto"/>
            <w:noWrap/>
            <w:vAlign w:val="bottom"/>
            <w:hideMark/>
          </w:tcPr>
          <w:p w14:paraId="3EAC9B40" w14:textId="1915C193"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-12.6</w:t>
            </w:r>
          </w:p>
        </w:tc>
        <w:tc>
          <w:tcPr>
            <w:tcW w:w="996" w:type="dxa"/>
            <w:shd w:val="clear" w:color="auto" w:fill="auto"/>
            <w:noWrap/>
            <w:vAlign w:val="bottom"/>
            <w:hideMark/>
          </w:tcPr>
          <w:p w14:paraId="7ECCBA2B" w14:textId="72AFE630"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-4.1</w:t>
            </w:r>
          </w:p>
        </w:tc>
      </w:tr>
      <w:tr w:rsidR="008952B7" w:rsidRPr="00470989" w14:paraId="764BD103" w14:textId="77777777" w:rsidTr="0085236F">
        <w:trPr>
          <w:trHeight w:val="20"/>
          <w:jc w:val="center"/>
        </w:trPr>
        <w:tc>
          <w:tcPr>
            <w:tcW w:w="1160" w:type="dxa"/>
            <w:shd w:val="clear" w:color="auto" w:fill="auto"/>
            <w:noWrap/>
            <w:vAlign w:val="bottom"/>
            <w:hideMark/>
          </w:tcPr>
          <w:p w14:paraId="4AD6ACA5" w14:textId="77777777" w:rsidR="008952B7" w:rsidRPr="00470989" w:rsidRDefault="008952B7" w:rsidP="00620FBB">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2017</w:t>
            </w:r>
          </w:p>
        </w:tc>
        <w:tc>
          <w:tcPr>
            <w:tcW w:w="1161" w:type="dxa"/>
            <w:shd w:val="clear" w:color="auto" w:fill="auto"/>
            <w:noWrap/>
            <w:vAlign w:val="bottom"/>
            <w:hideMark/>
          </w:tcPr>
          <w:p w14:paraId="28AA13E7" w14:textId="611EABB5"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155.3</w:t>
            </w:r>
          </w:p>
        </w:tc>
        <w:tc>
          <w:tcPr>
            <w:tcW w:w="1239" w:type="dxa"/>
            <w:shd w:val="clear" w:color="auto" w:fill="auto"/>
            <w:noWrap/>
            <w:vAlign w:val="bottom"/>
            <w:hideMark/>
          </w:tcPr>
          <w:p w14:paraId="1FCA5638" w14:textId="70AE2AB9"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138.6</w:t>
            </w:r>
          </w:p>
        </w:tc>
        <w:tc>
          <w:tcPr>
            <w:tcW w:w="180" w:type="dxa"/>
            <w:shd w:val="clear" w:color="auto" w:fill="auto"/>
            <w:noWrap/>
            <w:vAlign w:val="bottom"/>
            <w:hideMark/>
          </w:tcPr>
          <w:p w14:paraId="305A58E5" w14:textId="64A9F198" w:rsidR="008952B7" w:rsidRPr="00470989" w:rsidRDefault="008952B7" w:rsidP="0085236F">
            <w:pPr>
              <w:spacing w:after="0" w:line="240" w:lineRule="auto"/>
              <w:jc w:val="center"/>
              <w:rPr>
                <w:rFonts w:ascii="Calibri" w:eastAsia="Times New Roman" w:hAnsi="Calibri" w:cs="Calibri"/>
                <w:sz w:val="22"/>
                <w:lang w:eastAsia="es-MX"/>
              </w:rPr>
            </w:pPr>
          </w:p>
        </w:tc>
        <w:tc>
          <w:tcPr>
            <w:tcW w:w="1404" w:type="dxa"/>
            <w:shd w:val="clear" w:color="auto" w:fill="auto"/>
            <w:noWrap/>
            <w:vAlign w:val="bottom"/>
            <w:hideMark/>
          </w:tcPr>
          <w:p w14:paraId="151105A9" w14:textId="66A62DC2"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-16.7</w:t>
            </w:r>
          </w:p>
        </w:tc>
        <w:tc>
          <w:tcPr>
            <w:tcW w:w="996" w:type="dxa"/>
            <w:shd w:val="clear" w:color="auto" w:fill="auto"/>
            <w:noWrap/>
            <w:vAlign w:val="bottom"/>
            <w:hideMark/>
          </w:tcPr>
          <w:p w14:paraId="4912EE46" w14:textId="103647A4"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-10.8</w:t>
            </w:r>
          </w:p>
        </w:tc>
      </w:tr>
      <w:tr w:rsidR="008952B7" w:rsidRPr="00470989" w14:paraId="39567F1D" w14:textId="77777777" w:rsidTr="0085236F">
        <w:trPr>
          <w:trHeight w:val="20"/>
          <w:jc w:val="center"/>
        </w:trPr>
        <w:tc>
          <w:tcPr>
            <w:tcW w:w="1160" w:type="dxa"/>
            <w:shd w:val="clear" w:color="auto" w:fill="auto"/>
            <w:noWrap/>
            <w:vAlign w:val="bottom"/>
            <w:hideMark/>
          </w:tcPr>
          <w:p w14:paraId="559E5B45" w14:textId="77777777" w:rsidR="008952B7" w:rsidRPr="00470989" w:rsidRDefault="008952B7" w:rsidP="00620FBB">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2018</w:t>
            </w:r>
          </w:p>
        </w:tc>
        <w:tc>
          <w:tcPr>
            <w:tcW w:w="1161" w:type="dxa"/>
            <w:shd w:val="clear" w:color="auto" w:fill="auto"/>
            <w:noWrap/>
            <w:vAlign w:val="bottom"/>
            <w:hideMark/>
          </w:tcPr>
          <w:p w14:paraId="37205795" w14:textId="0D672218"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162.9</w:t>
            </w:r>
          </w:p>
        </w:tc>
        <w:tc>
          <w:tcPr>
            <w:tcW w:w="1239" w:type="dxa"/>
            <w:shd w:val="clear" w:color="auto" w:fill="auto"/>
            <w:noWrap/>
            <w:vAlign w:val="bottom"/>
            <w:hideMark/>
          </w:tcPr>
          <w:p w14:paraId="6ECCD015" w14:textId="48939915"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155.5</w:t>
            </w:r>
          </w:p>
        </w:tc>
        <w:tc>
          <w:tcPr>
            <w:tcW w:w="180" w:type="dxa"/>
            <w:shd w:val="clear" w:color="auto" w:fill="auto"/>
            <w:noWrap/>
            <w:vAlign w:val="bottom"/>
            <w:hideMark/>
          </w:tcPr>
          <w:p w14:paraId="4257B77B" w14:textId="61649477" w:rsidR="008952B7" w:rsidRPr="00470989" w:rsidRDefault="008952B7" w:rsidP="0085236F">
            <w:pPr>
              <w:spacing w:after="0" w:line="240" w:lineRule="auto"/>
              <w:jc w:val="center"/>
              <w:rPr>
                <w:rFonts w:ascii="Calibri" w:eastAsia="Times New Roman" w:hAnsi="Calibri" w:cs="Calibri"/>
                <w:sz w:val="22"/>
                <w:lang w:eastAsia="es-MX"/>
              </w:rPr>
            </w:pPr>
          </w:p>
        </w:tc>
        <w:tc>
          <w:tcPr>
            <w:tcW w:w="1404" w:type="dxa"/>
            <w:shd w:val="clear" w:color="auto" w:fill="auto"/>
            <w:noWrap/>
            <w:vAlign w:val="bottom"/>
            <w:hideMark/>
          </w:tcPr>
          <w:p w14:paraId="3A26BB48" w14:textId="6AA09143"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-7.4</w:t>
            </w:r>
          </w:p>
        </w:tc>
        <w:tc>
          <w:tcPr>
            <w:tcW w:w="996" w:type="dxa"/>
            <w:shd w:val="clear" w:color="auto" w:fill="auto"/>
            <w:noWrap/>
            <w:vAlign w:val="bottom"/>
            <w:hideMark/>
          </w:tcPr>
          <w:p w14:paraId="7AEB8B93" w14:textId="2CF1B718"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-4.5</w:t>
            </w:r>
          </w:p>
        </w:tc>
      </w:tr>
      <w:tr w:rsidR="008952B7" w:rsidRPr="00470989" w14:paraId="0B0840F8" w14:textId="77777777" w:rsidTr="0085236F">
        <w:trPr>
          <w:trHeight w:val="20"/>
          <w:jc w:val="center"/>
        </w:trPr>
        <w:tc>
          <w:tcPr>
            <w:tcW w:w="1160" w:type="dxa"/>
            <w:shd w:val="clear" w:color="auto" w:fill="auto"/>
            <w:noWrap/>
            <w:vAlign w:val="bottom"/>
            <w:hideMark/>
          </w:tcPr>
          <w:p w14:paraId="465746FD" w14:textId="77777777" w:rsidR="008952B7" w:rsidRPr="00470989" w:rsidRDefault="008952B7" w:rsidP="00620FBB">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2019</w:t>
            </w:r>
          </w:p>
        </w:tc>
        <w:tc>
          <w:tcPr>
            <w:tcW w:w="1161" w:type="dxa"/>
            <w:shd w:val="clear" w:color="auto" w:fill="auto"/>
            <w:noWrap/>
            <w:vAlign w:val="bottom"/>
            <w:hideMark/>
          </w:tcPr>
          <w:p w14:paraId="1D4B2E61" w14:textId="5009E1F1"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245.1</w:t>
            </w:r>
          </w:p>
        </w:tc>
        <w:tc>
          <w:tcPr>
            <w:tcW w:w="1239" w:type="dxa"/>
            <w:shd w:val="clear" w:color="auto" w:fill="auto"/>
            <w:noWrap/>
            <w:vAlign w:val="bottom"/>
            <w:hideMark/>
          </w:tcPr>
          <w:p w14:paraId="683F0A3D" w14:textId="262DCCAB"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sz w:val="22"/>
                <w:lang w:eastAsia="es-MX"/>
              </w:rPr>
              <w:t>0.0</w:t>
            </w:r>
          </w:p>
        </w:tc>
        <w:tc>
          <w:tcPr>
            <w:tcW w:w="180" w:type="dxa"/>
            <w:shd w:val="clear" w:color="auto" w:fill="auto"/>
            <w:noWrap/>
            <w:vAlign w:val="bottom"/>
            <w:hideMark/>
          </w:tcPr>
          <w:p w14:paraId="5578BF8B" w14:textId="46118819" w:rsidR="008952B7" w:rsidRPr="00470989" w:rsidRDefault="008952B7" w:rsidP="0085236F">
            <w:pPr>
              <w:spacing w:after="0" w:line="240" w:lineRule="auto"/>
              <w:jc w:val="center"/>
              <w:rPr>
                <w:rFonts w:ascii="Calibri" w:eastAsia="Times New Roman" w:hAnsi="Calibri" w:cs="Calibri"/>
                <w:sz w:val="22"/>
                <w:lang w:eastAsia="es-MX"/>
              </w:rPr>
            </w:pPr>
          </w:p>
        </w:tc>
        <w:tc>
          <w:tcPr>
            <w:tcW w:w="1404" w:type="dxa"/>
            <w:shd w:val="clear" w:color="auto" w:fill="auto"/>
            <w:noWrap/>
            <w:vAlign w:val="bottom"/>
            <w:hideMark/>
          </w:tcPr>
          <w:p w14:paraId="14591B3B" w14:textId="299F07F7"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-245.1</w:t>
            </w:r>
          </w:p>
        </w:tc>
        <w:tc>
          <w:tcPr>
            <w:tcW w:w="996" w:type="dxa"/>
            <w:shd w:val="clear" w:color="auto" w:fill="auto"/>
            <w:noWrap/>
            <w:vAlign w:val="bottom"/>
            <w:hideMark/>
          </w:tcPr>
          <w:p w14:paraId="397650D8" w14:textId="55016340" w:rsidR="008952B7" w:rsidRPr="00470989" w:rsidRDefault="008952B7" w:rsidP="0085236F">
            <w:pPr>
              <w:spacing w:after="0" w:line="240" w:lineRule="auto"/>
              <w:jc w:val="center"/>
              <w:rPr>
                <w:rFonts w:ascii="Calibri" w:eastAsia="Times New Roman" w:hAnsi="Calibri" w:cs="Calibri"/>
                <w:sz w:val="22"/>
                <w:lang w:eastAsia="es-MX"/>
              </w:rPr>
            </w:pPr>
            <w:r w:rsidRPr="00470989">
              <w:rPr>
                <w:rFonts w:ascii="Calibri" w:eastAsia="Times New Roman" w:hAnsi="Calibri" w:cs="Calibri"/>
                <w:color w:val="FF0000"/>
                <w:sz w:val="22"/>
                <w:lang w:eastAsia="es-MX"/>
              </w:rPr>
              <w:t>-100.0</w:t>
            </w:r>
          </w:p>
        </w:tc>
      </w:tr>
    </w:tbl>
    <w:p w14:paraId="63440C82" w14:textId="06FCAE09" w:rsidR="008952B7" w:rsidRDefault="008952B7" w:rsidP="005A6C55">
      <w:pPr>
        <w:pStyle w:val="Sinespaciado"/>
      </w:pPr>
    </w:p>
    <w:p w14:paraId="41A4C2AA" w14:textId="0DE4F5A2" w:rsidR="003857E8" w:rsidRDefault="00E32E41" w:rsidP="001C795E">
      <w:pPr>
        <w:pStyle w:val="Sinespaciado"/>
        <w:rPr>
          <w:b/>
          <w:u w:val="single"/>
        </w:rPr>
      </w:pPr>
      <w:r>
        <w:rPr>
          <w:b/>
          <w:u w:val="single"/>
        </w:rPr>
        <w:t xml:space="preserve">Eliminación de </w:t>
      </w:r>
      <w:r w:rsidR="004663C0" w:rsidRPr="004663C0">
        <w:rPr>
          <w:b/>
          <w:u w:val="single"/>
        </w:rPr>
        <w:t xml:space="preserve">Programas </w:t>
      </w:r>
      <w:r>
        <w:rPr>
          <w:b/>
          <w:u w:val="single"/>
        </w:rPr>
        <w:t>para</w:t>
      </w:r>
      <w:r w:rsidR="004663C0" w:rsidRPr="004663C0">
        <w:rPr>
          <w:b/>
          <w:u w:val="single"/>
        </w:rPr>
        <w:t xml:space="preserve"> 2020</w:t>
      </w:r>
    </w:p>
    <w:p w14:paraId="23AFF2CA" w14:textId="77777777" w:rsidR="00DE3387" w:rsidRPr="004663C0" w:rsidRDefault="00DE3387" w:rsidP="001C795E">
      <w:pPr>
        <w:pStyle w:val="Sinespaciado"/>
        <w:rPr>
          <w:b/>
          <w:u w:val="single"/>
        </w:rPr>
      </w:pPr>
    </w:p>
    <w:p w14:paraId="3E34806E" w14:textId="05FA2756" w:rsidR="003015D4" w:rsidRDefault="002F418C" w:rsidP="0024228A">
      <w:pPr>
        <w:pStyle w:val="Sinespaciado"/>
        <w:spacing w:after="120"/>
      </w:pPr>
      <w:r>
        <w:t>Al interior del Ramo de Economía, en el PPEF 2020 no se tiene</w:t>
      </w:r>
      <w:r w:rsidR="00AD4136">
        <w:t xml:space="preserve"> previsiones de recursos para 4 programas</w:t>
      </w:r>
      <w:r>
        <w:t xml:space="preserve"> presupuestarios los cuales integraban parte fundamental de la política sectorial de economía y comercio</w:t>
      </w:r>
      <w:r w:rsidR="00AD4136">
        <w:t xml:space="preserve"> en años anteriores, incluyendo 2019. Para dicho ejercicio fiscal, </w:t>
      </w:r>
      <w:r w:rsidR="00FF3789">
        <w:t>la erogación en su conjunto ascendía</w:t>
      </w:r>
      <w:r w:rsidR="00AD4136">
        <w:t xml:space="preserve"> a 1,659.0 mdp, y en 2018, el </w:t>
      </w:r>
      <w:r w:rsidR="00FF3789">
        <w:t>propuesto</w:t>
      </w:r>
      <w:r w:rsidR="00AD4136">
        <w:t xml:space="preserve"> aprobado de dichos programas ascend</w:t>
      </w:r>
      <w:r w:rsidR="00674B52">
        <w:t xml:space="preserve">ía a 4,914.4 mdp. </w:t>
      </w:r>
      <w:r w:rsidR="00F57E0F">
        <w:t>Los programas que se eliminaron son:</w:t>
      </w:r>
    </w:p>
    <w:p w14:paraId="7F2FCEE7" w14:textId="438AAD4E" w:rsidR="00674B52" w:rsidRPr="003015D4" w:rsidRDefault="00C5184C" w:rsidP="0024228A">
      <w:pPr>
        <w:pStyle w:val="Sinespaciado"/>
        <w:numPr>
          <w:ilvl w:val="0"/>
          <w:numId w:val="15"/>
        </w:numPr>
        <w:spacing w:after="120"/>
        <w:rPr>
          <w:lang w:val="es-ES"/>
        </w:rPr>
      </w:pPr>
      <w:r w:rsidRPr="00C5184C">
        <w:rPr>
          <w:b/>
        </w:rPr>
        <w:t>Promoción del comercio exterior y atracción de inversión extranjera directa</w:t>
      </w:r>
      <w:r w:rsidR="003A704D">
        <w:rPr>
          <w:b/>
        </w:rPr>
        <w:t xml:space="preserve"> </w:t>
      </w:r>
      <w:r w:rsidR="003015D4">
        <w:t xml:space="preserve">cuyo objetivo de este programa era contribuir </w:t>
      </w:r>
      <w:r w:rsidR="003015D4" w:rsidRPr="003015D4">
        <w:rPr>
          <w:lang w:val="es-ES"/>
        </w:rPr>
        <w:t xml:space="preserve">a incrementar los flujos internacionales de comercio y de inversión, así como el contenido nacional de las exportaciones mediante la promoción comercial y aprovechamiento de oportunidades de exportación de productos y servicios nacionales, internacionalización de empresas </w:t>
      </w:r>
      <w:r w:rsidR="003015D4" w:rsidRPr="003015D4">
        <w:rPr>
          <w:lang w:val="es-ES"/>
        </w:rPr>
        <w:lastRenderedPageBreak/>
        <w:t xml:space="preserve">mexicanas y la atracción de inversión </w:t>
      </w:r>
      <w:r w:rsidR="008749E3">
        <w:rPr>
          <w:lang w:val="es-ES"/>
        </w:rPr>
        <w:t xml:space="preserve">extranjera directa </w:t>
      </w:r>
      <w:r w:rsidR="003015D4" w:rsidRPr="003015D4">
        <w:rPr>
          <w:lang w:val="es-ES"/>
        </w:rPr>
        <w:t>hacia nuestro país.</w:t>
      </w:r>
    </w:p>
    <w:p w14:paraId="66E0B60A" w14:textId="05AD41C8" w:rsidR="003A704D" w:rsidRDefault="003A704D" w:rsidP="0024228A">
      <w:pPr>
        <w:pStyle w:val="Sinespaciado"/>
        <w:numPr>
          <w:ilvl w:val="0"/>
          <w:numId w:val="15"/>
        </w:numPr>
        <w:spacing w:after="120"/>
        <w:rPr>
          <w:lang w:val="es-ES"/>
        </w:rPr>
      </w:pPr>
      <w:r>
        <w:rPr>
          <w:b/>
        </w:rPr>
        <w:t>Fondo Nacional de Emprendedor</w:t>
      </w:r>
      <w:r w:rsidR="000B761E">
        <w:rPr>
          <w:b/>
        </w:rPr>
        <w:t xml:space="preserve"> (FNE)</w:t>
      </w:r>
      <w:r>
        <w:t xml:space="preserve"> sería una de las bajas más sensible</w:t>
      </w:r>
      <w:r w:rsidR="00906B52">
        <w:t>s</w:t>
      </w:r>
      <w:r>
        <w:t xml:space="preserve"> del sector pues </w:t>
      </w:r>
      <w:r w:rsidR="00851290" w:rsidRPr="003A704D">
        <w:rPr>
          <w:lang w:val="es-ES"/>
        </w:rPr>
        <w:t>estos</w:t>
      </w:r>
      <w:r w:rsidR="00906B52">
        <w:rPr>
          <w:lang w:val="es-ES"/>
        </w:rPr>
        <w:t xml:space="preserve"> recursos </w:t>
      </w:r>
      <w:r w:rsidR="00A468C9">
        <w:rPr>
          <w:lang w:val="es-ES"/>
        </w:rPr>
        <w:t>incentivaban</w:t>
      </w:r>
      <w:r w:rsidRPr="003A704D">
        <w:rPr>
          <w:lang w:val="es-ES"/>
        </w:rPr>
        <w:t xml:space="preserve"> el crecimiento económico nacional, regional y sectorial, mediante el fomento a la productividad e innovación en las micro, pequeñas y medianas empresas ubicadas en sectores estratégicos,</w:t>
      </w:r>
      <w:r w:rsidR="00A468C9">
        <w:rPr>
          <w:lang w:val="es-ES"/>
        </w:rPr>
        <w:t xml:space="preserve"> también impulsaba </w:t>
      </w:r>
      <w:r w:rsidRPr="003A704D">
        <w:rPr>
          <w:lang w:val="es-ES"/>
        </w:rPr>
        <w:t xml:space="preserve">el fortalecimiento ordenado, planificado y sistemático del emprendimiento y del desarrollo empresarial en todo el territorio nacional, así como la consolidación de una economía innovadora, dinámica y competitiva. </w:t>
      </w:r>
    </w:p>
    <w:p w14:paraId="2EFD4B87" w14:textId="189DE8AE" w:rsidR="00294FF9" w:rsidRDefault="00294FF9" w:rsidP="0024228A">
      <w:pPr>
        <w:pStyle w:val="Sinespaciado"/>
        <w:spacing w:after="120"/>
        <w:ind w:left="720"/>
        <w:rPr>
          <w:lang w:val="es-ES"/>
        </w:rPr>
      </w:pPr>
      <w:r>
        <w:rPr>
          <w:lang w:val="es-ES"/>
        </w:rPr>
        <w:t xml:space="preserve">La desaparición del FNE tiene como antecede más reciente decreto </w:t>
      </w:r>
      <w:r w:rsidRPr="0063295A">
        <w:rPr>
          <w:rFonts w:cs="Times New Roman"/>
        </w:rPr>
        <w:t>por el que se reforman y derogan diversas disposiciones de la Ley para el Desarrollo de la Competitividad de la Micro, Pequeña y Mediana Empresa</w:t>
      </w:r>
      <w:r>
        <w:rPr>
          <w:rFonts w:cs="Times New Roman"/>
        </w:rPr>
        <w:t xml:space="preserve"> publicada en el </w:t>
      </w:r>
      <w:r w:rsidRPr="00AA2662">
        <w:rPr>
          <w:rFonts w:cs="Times New Roman"/>
        </w:rPr>
        <w:t>Diario Oficial de la Federación</w:t>
      </w:r>
      <w:r w:rsidR="00AA2662">
        <w:rPr>
          <w:rFonts w:cs="Times New Roman"/>
        </w:rPr>
        <w:t xml:space="preserve"> (DOF)</w:t>
      </w:r>
      <w:r>
        <w:rPr>
          <w:rFonts w:cs="Times New Roman"/>
        </w:rPr>
        <w:t xml:space="preserve"> el 13 de agosto de 2019, cuyo contenido elimina </w:t>
      </w:r>
      <w:r w:rsidR="008658FD">
        <w:rPr>
          <w:rFonts w:cs="Times New Roman"/>
        </w:rPr>
        <w:t xml:space="preserve">de la normativa y de algunas facultades </w:t>
      </w:r>
      <w:r>
        <w:rPr>
          <w:rFonts w:cs="Times New Roman"/>
        </w:rPr>
        <w:t xml:space="preserve">al </w:t>
      </w:r>
      <w:r w:rsidRPr="003A704D">
        <w:rPr>
          <w:lang w:val="es-ES"/>
        </w:rPr>
        <w:t>Instituto Nacional del Emprendedor (INADEM)</w:t>
      </w:r>
      <w:r>
        <w:rPr>
          <w:lang w:val="es-ES"/>
        </w:rPr>
        <w:t>, organismo encargado de los recursos del Fondo</w:t>
      </w:r>
      <w:r w:rsidR="008658FD">
        <w:rPr>
          <w:lang w:val="es-ES"/>
        </w:rPr>
        <w:t xml:space="preserve"> en comento.</w:t>
      </w:r>
    </w:p>
    <w:p w14:paraId="55B47DB1" w14:textId="1680E12C" w:rsidR="003A704D" w:rsidRPr="003A704D" w:rsidRDefault="008F5EB1" w:rsidP="0024228A">
      <w:pPr>
        <w:pStyle w:val="Sinespaciado"/>
        <w:spacing w:after="120"/>
        <w:ind w:left="720"/>
        <w:rPr>
          <w:lang w:val="es-ES"/>
        </w:rPr>
      </w:pPr>
      <w:r>
        <w:rPr>
          <w:lang w:val="es-ES"/>
        </w:rPr>
        <w:t xml:space="preserve">Para </w:t>
      </w:r>
      <w:r w:rsidR="001E2382">
        <w:rPr>
          <w:lang w:val="es-ES"/>
        </w:rPr>
        <w:t xml:space="preserve">2019, el FNE tenía recursos aprobados por la Cámara de Diputados por </w:t>
      </w:r>
      <w:r w:rsidR="00074E04">
        <w:rPr>
          <w:lang w:val="es-ES"/>
        </w:rPr>
        <w:t>659.4 mdp.</w:t>
      </w:r>
    </w:p>
    <w:p w14:paraId="2EE71766" w14:textId="77777777" w:rsidR="008577ED" w:rsidRDefault="008577ED" w:rsidP="0024228A">
      <w:pPr>
        <w:pStyle w:val="Sinespaciado"/>
        <w:spacing w:after="120"/>
        <w:ind w:left="720"/>
        <w:rPr>
          <w:lang w:val="es-ES"/>
        </w:rPr>
      </w:pPr>
      <w:r>
        <w:rPr>
          <w:lang w:val="es-ES"/>
        </w:rPr>
        <w:t>Es importante destacar:</w:t>
      </w:r>
    </w:p>
    <w:p w14:paraId="1DD604CE" w14:textId="100BC73D" w:rsidR="003A704D" w:rsidRPr="003A704D" w:rsidRDefault="007150B3" w:rsidP="0024228A">
      <w:pPr>
        <w:pStyle w:val="Sinespaciado"/>
        <w:numPr>
          <w:ilvl w:val="0"/>
          <w:numId w:val="18"/>
        </w:numPr>
        <w:spacing w:after="120"/>
        <w:rPr>
          <w:lang w:val="es-ES"/>
        </w:rPr>
      </w:pPr>
      <w:r>
        <w:rPr>
          <w:lang w:val="es-ES"/>
        </w:rPr>
        <w:t>E</w:t>
      </w:r>
      <w:r w:rsidR="003A704D" w:rsidRPr="003A704D">
        <w:rPr>
          <w:lang w:val="es-ES"/>
        </w:rPr>
        <w:t xml:space="preserve">n </w:t>
      </w:r>
      <w:r w:rsidR="003A704D" w:rsidRPr="008577ED">
        <w:t>materia</w:t>
      </w:r>
      <w:r w:rsidR="003A704D" w:rsidRPr="003A704D">
        <w:rPr>
          <w:lang w:val="es-ES"/>
        </w:rPr>
        <w:t xml:space="preserve"> de transparencia a nivel nacional, en noviembre de 2013, el </w:t>
      </w:r>
      <w:r w:rsidR="00294FF9">
        <w:rPr>
          <w:lang w:val="es-ES"/>
        </w:rPr>
        <w:t>INADEM</w:t>
      </w:r>
      <w:r w:rsidR="003A704D" w:rsidRPr="003A704D">
        <w:rPr>
          <w:lang w:val="es-ES"/>
        </w:rPr>
        <w:t xml:space="preserve"> recibió Mención Honorífica en el reconocimiento de "Buenas Prácticas en el uso de los resultados de monitoreo y evaluación en el ciclo de las políticas públicas" por parte de Consejo Nacional de Evaluación de la Política de Desarrollo Social, por el rediseño del Fondo PYME.</w:t>
      </w:r>
    </w:p>
    <w:p w14:paraId="368319CB" w14:textId="7872B960" w:rsidR="003A704D" w:rsidRDefault="003A704D" w:rsidP="0024228A">
      <w:pPr>
        <w:pStyle w:val="Sinespaciado"/>
        <w:numPr>
          <w:ilvl w:val="0"/>
          <w:numId w:val="18"/>
        </w:numPr>
        <w:spacing w:after="120"/>
        <w:rPr>
          <w:lang w:val="es-ES"/>
        </w:rPr>
      </w:pPr>
      <w:r w:rsidRPr="003A704D">
        <w:rPr>
          <w:lang w:val="es-ES"/>
        </w:rPr>
        <w:t>En 2013, el Fondo PYME avanzó 50 lugares en el Ranking del Índice de Desempeño de los Programas Públicos Federales (INDEP) 2013 al pasar del lugar 72 al lugar 22 y de ser reconocido como un programa con “Desempeño escaso” a un programa con “Alto potencial de desempeño”.</w:t>
      </w:r>
    </w:p>
    <w:p w14:paraId="5E815B1C" w14:textId="77777777" w:rsidR="00906B52" w:rsidRPr="003A704D" w:rsidRDefault="00906B52" w:rsidP="0024228A">
      <w:pPr>
        <w:pStyle w:val="Sinespaciado"/>
        <w:spacing w:after="120"/>
        <w:ind w:left="720"/>
        <w:rPr>
          <w:lang w:val="es-ES"/>
        </w:rPr>
      </w:pPr>
    </w:p>
    <w:p w14:paraId="23911D43" w14:textId="77777777" w:rsidR="003A704D" w:rsidRDefault="003A704D" w:rsidP="0024228A">
      <w:pPr>
        <w:pStyle w:val="Sinespaciado"/>
        <w:numPr>
          <w:ilvl w:val="0"/>
          <w:numId w:val="18"/>
        </w:numPr>
        <w:spacing w:after="120"/>
        <w:rPr>
          <w:lang w:val="es-ES"/>
        </w:rPr>
      </w:pPr>
      <w:r w:rsidRPr="003A704D">
        <w:rPr>
          <w:lang w:val="es-ES"/>
        </w:rPr>
        <w:lastRenderedPageBreak/>
        <w:t>En 2015 y 2017, obtuvo el Primer Lugar ubicándose como el programa con el mejor desempeño de la Administración Pública Federal junto con el Sistema Nacional de Evaluadores de CONACYT.</w:t>
      </w:r>
    </w:p>
    <w:p w14:paraId="063161F4" w14:textId="4A357D9D" w:rsidR="003A704D" w:rsidRDefault="003A704D" w:rsidP="0024228A">
      <w:pPr>
        <w:pStyle w:val="Sinespaciado"/>
        <w:numPr>
          <w:ilvl w:val="0"/>
          <w:numId w:val="18"/>
        </w:numPr>
        <w:spacing w:after="120"/>
        <w:rPr>
          <w:lang w:val="es-ES"/>
        </w:rPr>
      </w:pPr>
      <w:r w:rsidRPr="003A704D">
        <w:rPr>
          <w:lang w:val="es-ES"/>
        </w:rPr>
        <w:t>Desde 2016 y hasta 2018, el INADEM ostenta</w:t>
      </w:r>
      <w:r w:rsidR="00FF0717">
        <w:rPr>
          <w:lang w:val="es-ES"/>
        </w:rPr>
        <w:t>ba</w:t>
      </w:r>
      <w:r w:rsidRPr="003A704D">
        <w:rPr>
          <w:lang w:val="es-ES"/>
        </w:rPr>
        <w:t xml:space="preserve"> la Presidencia del Grupo de PYMES y Emprendimiento de la Organización para la Cooperación y el Desarrollo Económicos (OCDE), primera vez que un país latinoamericano obtiene dicha distinción. </w:t>
      </w:r>
    </w:p>
    <w:p w14:paraId="65FBE1A4" w14:textId="77777777" w:rsidR="00686AD9" w:rsidRPr="00686AD9" w:rsidRDefault="00713E2F" w:rsidP="0024228A">
      <w:pPr>
        <w:pStyle w:val="Sinespaciado"/>
        <w:numPr>
          <w:ilvl w:val="0"/>
          <w:numId w:val="18"/>
        </w:numPr>
        <w:spacing w:after="120"/>
        <w:rPr>
          <w:b/>
        </w:rPr>
      </w:pPr>
      <w:r w:rsidRPr="00686AD9">
        <w:rPr>
          <w:lang w:val="es-ES"/>
        </w:rPr>
        <w:t xml:space="preserve">Para 2020, pese a su desaparición, se tiene un presupuesto proyectado de </w:t>
      </w:r>
      <w:r w:rsidR="00686AD9">
        <w:rPr>
          <w:lang w:val="es-ES"/>
        </w:rPr>
        <w:t>124.8 mdp.</w:t>
      </w:r>
    </w:p>
    <w:p w14:paraId="7C62CE37" w14:textId="4C10777A" w:rsidR="003015D4" w:rsidRDefault="004B54BE" w:rsidP="0024228A">
      <w:pPr>
        <w:pStyle w:val="Sinespaciado"/>
        <w:numPr>
          <w:ilvl w:val="0"/>
          <w:numId w:val="15"/>
        </w:numPr>
        <w:spacing w:after="120"/>
      </w:pPr>
      <w:r w:rsidRPr="004B54BE">
        <w:rPr>
          <w:b/>
        </w:rPr>
        <w:t>Proyectos estratégicos para la a</w:t>
      </w:r>
      <w:r w:rsidR="00F4016E">
        <w:rPr>
          <w:b/>
        </w:rPr>
        <w:t>tracción de inversión extranjera</w:t>
      </w:r>
      <w:r w:rsidR="008B570B">
        <w:rPr>
          <w:b/>
        </w:rPr>
        <w:t xml:space="preserve">, </w:t>
      </w:r>
      <w:r w:rsidR="008B570B" w:rsidRPr="00F932AB">
        <w:t>e</w:t>
      </w:r>
      <w:r w:rsidR="00321CBD">
        <w:t>ste programa contribuía</w:t>
      </w:r>
      <w:r w:rsidR="003015D4" w:rsidRPr="003015D4">
        <w:t xml:space="preserve"> al incremento de los flujos internacionales de inversión en el país, mediante el otorgamiento de incentivos a empresas cuyos proyectos de inversión extranjera directa impulsen el crecimiento económico nacional. </w:t>
      </w:r>
      <w:r w:rsidR="00B61840">
        <w:t>E</w:t>
      </w:r>
      <w:r w:rsidR="00321CBD">
        <w:t>sta C</w:t>
      </w:r>
      <w:r w:rsidR="003015D4" w:rsidRPr="003015D4">
        <w:t xml:space="preserve">omisión expresa su preocupación a la </w:t>
      </w:r>
      <w:r w:rsidR="00321CBD">
        <w:t>no asignación</w:t>
      </w:r>
      <w:r w:rsidR="003015D4" w:rsidRPr="003015D4">
        <w:t xml:space="preserve"> de recursos, ya que este programa </w:t>
      </w:r>
      <w:r w:rsidR="002C4499">
        <w:t>hasta 2019</w:t>
      </w:r>
      <w:r w:rsidR="00321CBD">
        <w:t xml:space="preserve"> poseía</w:t>
      </w:r>
      <w:r w:rsidR="003015D4" w:rsidRPr="003015D4">
        <w:t xml:space="preserve"> </w:t>
      </w:r>
      <w:r w:rsidR="00B61840">
        <w:t xml:space="preserve">erogaciones por 164.4 mdp para alcanzar </w:t>
      </w:r>
      <w:r w:rsidR="002C4499">
        <w:t xml:space="preserve">los siguientes </w:t>
      </w:r>
      <w:r w:rsidR="003015D4" w:rsidRPr="003015D4">
        <w:t>objetivos:</w:t>
      </w:r>
    </w:p>
    <w:p w14:paraId="63EEA02C" w14:textId="77777777" w:rsidR="003015D4" w:rsidRPr="003015D4" w:rsidRDefault="003015D4" w:rsidP="0024228A">
      <w:pPr>
        <w:pStyle w:val="Sinespaciado"/>
        <w:numPr>
          <w:ilvl w:val="0"/>
          <w:numId w:val="18"/>
        </w:numPr>
        <w:spacing w:after="120"/>
      </w:pPr>
      <w:r w:rsidRPr="003015D4">
        <w:t>Contribuir a la creación de empleos formales y su conservación en el país.</w:t>
      </w:r>
    </w:p>
    <w:p w14:paraId="5483956B" w14:textId="77777777" w:rsidR="003015D4" w:rsidRPr="003015D4" w:rsidRDefault="003015D4" w:rsidP="0024228A">
      <w:pPr>
        <w:pStyle w:val="Sinespaciado"/>
        <w:numPr>
          <w:ilvl w:val="0"/>
          <w:numId w:val="18"/>
        </w:numPr>
        <w:spacing w:after="120"/>
      </w:pPr>
      <w:r w:rsidRPr="003015D4">
        <w:t>Fomentar el desarrollo de capital humano en el país, apoyando la implementación de programas de capacitación.</w:t>
      </w:r>
    </w:p>
    <w:p w14:paraId="5708171E" w14:textId="77777777" w:rsidR="003015D4" w:rsidRPr="003015D4" w:rsidRDefault="003015D4" w:rsidP="0024228A">
      <w:pPr>
        <w:pStyle w:val="Sinespaciado"/>
        <w:numPr>
          <w:ilvl w:val="0"/>
          <w:numId w:val="18"/>
        </w:numPr>
        <w:spacing w:after="120"/>
      </w:pPr>
      <w:r w:rsidRPr="003015D4">
        <w:t>Coadyuvar al impulso del valor y la diversificación de las exportaciones mexicanas de mercancías y/o servicios.</w:t>
      </w:r>
    </w:p>
    <w:p w14:paraId="6C6BAD4B" w14:textId="77777777" w:rsidR="003015D4" w:rsidRPr="003015D4" w:rsidRDefault="003015D4" w:rsidP="0024228A">
      <w:pPr>
        <w:pStyle w:val="Sinespaciado"/>
        <w:numPr>
          <w:ilvl w:val="0"/>
          <w:numId w:val="18"/>
        </w:numPr>
        <w:spacing w:after="120"/>
      </w:pPr>
      <w:r w:rsidRPr="003015D4">
        <w:t>Propiciar la transferencia de nuevas tecnologías, métodos y procesos innovadores en los diversos sectores económicos del país.</w:t>
      </w:r>
    </w:p>
    <w:p w14:paraId="79E3F673" w14:textId="77777777" w:rsidR="003015D4" w:rsidRPr="003015D4" w:rsidRDefault="003015D4" w:rsidP="0024228A">
      <w:pPr>
        <w:pStyle w:val="Sinespaciado"/>
        <w:numPr>
          <w:ilvl w:val="0"/>
          <w:numId w:val="18"/>
        </w:numPr>
        <w:spacing w:after="120"/>
      </w:pPr>
      <w:r w:rsidRPr="003015D4">
        <w:t>Fomentar la atracción de inversión extranjera directa para la realización de actividades de investigación aplicada, diseño y desarrollo tecnológico.</w:t>
      </w:r>
    </w:p>
    <w:p w14:paraId="3972A2AC" w14:textId="77777777" w:rsidR="003015D4" w:rsidRPr="003015D4" w:rsidRDefault="003015D4" w:rsidP="0024228A">
      <w:pPr>
        <w:pStyle w:val="Sinespaciado"/>
        <w:numPr>
          <w:ilvl w:val="0"/>
          <w:numId w:val="18"/>
        </w:numPr>
        <w:spacing w:after="120"/>
      </w:pPr>
      <w:r w:rsidRPr="003015D4">
        <w:t>Contribuir en la integración y fortalecimiento de cadenas productivas en el país mediante la integración, desarrollo o atracción de proveedores y prestadores de servicios.</w:t>
      </w:r>
    </w:p>
    <w:p w14:paraId="7DD774ED" w14:textId="77777777" w:rsidR="003015D4" w:rsidRPr="003015D4" w:rsidRDefault="003015D4" w:rsidP="0024228A">
      <w:pPr>
        <w:pStyle w:val="Sinespaciado"/>
        <w:numPr>
          <w:ilvl w:val="0"/>
          <w:numId w:val="18"/>
        </w:numPr>
        <w:spacing w:after="120"/>
      </w:pPr>
      <w:r w:rsidRPr="003015D4">
        <w:lastRenderedPageBreak/>
        <w:t>Coadyuvar al establecimiento en el país, de oferentes de nuevos productos y servicios.</w:t>
      </w:r>
    </w:p>
    <w:p w14:paraId="18721711" w14:textId="2E8A7845" w:rsidR="003015D4" w:rsidRPr="00743D17" w:rsidRDefault="009D393E" w:rsidP="0024228A">
      <w:pPr>
        <w:pStyle w:val="Sinespaciado"/>
        <w:numPr>
          <w:ilvl w:val="0"/>
          <w:numId w:val="15"/>
        </w:numPr>
        <w:spacing w:after="120"/>
        <w:rPr>
          <w:b/>
        </w:rPr>
      </w:pPr>
      <w:r w:rsidRPr="009D393E">
        <w:rPr>
          <w:b/>
        </w:rPr>
        <w:t>Programa Nacional de Financiamiento al Microempresario (PRONAFIM)</w:t>
      </w:r>
      <w:r>
        <w:rPr>
          <w:b/>
        </w:rPr>
        <w:t xml:space="preserve"> </w:t>
      </w:r>
      <w:r>
        <w:t xml:space="preserve">cuyo objetivo era </w:t>
      </w:r>
      <w:r w:rsidRPr="009D393E">
        <w:t>impulsar a que los y las microempresarias emprendan, desarrollen y consoliden sus negocios, mediante el otorgamiento de servicios de micro finanzas integrales para incrementar la productividad de sus negocios y mejorar sus condiciones de</w:t>
      </w:r>
      <w:r w:rsidR="00FE4E78">
        <w:t xml:space="preserve"> vida, los recursos que en 2019 esta Soberanía aprobó ascendieron a 156.7 mdp</w:t>
      </w:r>
      <w:r w:rsidR="006E01DA">
        <w:t>.</w:t>
      </w:r>
      <w:r w:rsidR="00FE4E78">
        <w:t xml:space="preserve"> </w:t>
      </w:r>
    </w:p>
    <w:p w14:paraId="4AA6D2AC" w14:textId="2A59F292" w:rsidR="00743D17" w:rsidRPr="00743D17" w:rsidRDefault="00743D17" w:rsidP="0024228A">
      <w:pPr>
        <w:pStyle w:val="Sinespaciado"/>
        <w:spacing w:after="120"/>
        <w:ind w:left="720"/>
        <w:rPr>
          <w:b/>
        </w:rPr>
      </w:pPr>
      <w:r>
        <w:t xml:space="preserve">Lo anterior, se desarrollaba </w:t>
      </w:r>
      <w:r w:rsidRPr="00743D17">
        <w:t xml:space="preserve">con la intermediación de Instituciones de Micro finanzas (IMFs) y Organizaciones capacitadoras e incubadoras </w:t>
      </w:r>
      <w:r w:rsidR="006E01DA">
        <w:t>para realizar las</w:t>
      </w:r>
      <w:r w:rsidRPr="00743D17">
        <w:t xml:space="preserve"> siguientes acciones:</w:t>
      </w:r>
    </w:p>
    <w:p w14:paraId="29CEEDD7" w14:textId="77777777" w:rsidR="00460BFD" w:rsidRPr="00460BFD" w:rsidRDefault="00743D17" w:rsidP="0024228A">
      <w:pPr>
        <w:pStyle w:val="Sinespaciado"/>
        <w:numPr>
          <w:ilvl w:val="0"/>
          <w:numId w:val="19"/>
        </w:numPr>
        <w:spacing w:after="120"/>
      </w:pPr>
      <w:r w:rsidRPr="00460BFD">
        <w:t>Financiamiento estratégico a IMFs para colocar mejores microcréditos (es decir, acompañados de capacitación, o de ahorro con capacitación, o con tasas de interés más bajas que el promedio de merc</w:t>
      </w:r>
      <w:r w:rsidR="00460BFD" w:rsidRPr="00460BFD">
        <w:t>ado, o mayor acceso geográfico);</w:t>
      </w:r>
    </w:p>
    <w:p w14:paraId="02872075" w14:textId="77777777" w:rsidR="00460BFD" w:rsidRPr="00460BFD" w:rsidRDefault="00743D17" w:rsidP="0024228A">
      <w:pPr>
        <w:pStyle w:val="Sinespaciado"/>
        <w:numPr>
          <w:ilvl w:val="0"/>
          <w:numId w:val="19"/>
        </w:numPr>
        <w:spacing w:after="120"/>
      </w:pPr>
      <w:r w:rsidRPr="00460BFD">
        <w:t xml:space="preserve">Apoyos a Organizaciones para promover la incubación de actividades productivas y la capacitación de personas </w:t>
      </w:r>
      <w:r w:rsidR="00B74A10" w:rsidRPr="00460BFD">
        <w:t>micro acreditadas</w:t>
      </w:r>
      <w:r w:rsidR="00460BFD" w:rsidRPr="00460BFD">
        <w:t xml:space="preserve"> por el Programa; y</w:t>
      </w:r>
    </w:p>
    <w:p w14:paraId="14F4E9B2" w14:textId="77777777" w:rsidR="00F10737" w:rsidRDefault="00743D17" w:rsidP="0024228A">
      <w:pPr>
        <w:pStyle w:val="Sinespaciado"/>
        <w:numPr>
          <w:ilvl w:val="0"/>
          <w:numId w:val="19"/>
        </w:numPr>
        <w:spacing w:after="120"/>
      </w:pPr>
      <w:r w:rsidRPr="00460BFD">
        <w:t xml:space="preserve">Apoyos a IMFs para la ampliación de la cobertura geográfica de los servicios de </w:t>
      </w:r>
      <w:r w:rsidR="00B74A10" w:rsidRPr="00460BFD">
        <w:t>micro finanzas</w:t>
      </w:r>
      <w:r w:rsidRPr="00460BFD">
        <w:t>.</w:t>
      </w:r>
    </w:p>
    <w:p w14:paraId="6C185CF1" w14:textId="2687F139" w:rsidR="005011B0" w:rsidRDefault="00913E14" w:rsidP="0024228A">
      <w:pPr>
        <w:pStyle w:val="Sinespaciado"/>
        <w:spacing w:after="120"/>
        <w:ind w:left="720"/>
      </w:pPr>
      <w:r>
        <w:t>Este p</w:t>
      </w:r>
      <w:r w:rsidR="000C28DD">
        <w:t xml:space="preserve">rograma siempre apoyó a la provisión de </w:t>
      </w:r>
      <w:r w:rsidR="000C28DD" w:rsidRPr="000C28DD">
        <w:t>financiamiento, capacitación y acompañamiento a microempresas mexicanas para que se consoliden y logren la vinculación a cadenas de proveeduría y de valor, necesarias para su desarrollo y con mejores condiciones que las</w:t>
      </w:r>
      <w:r w:rsidR="000C28DD">
        <w:t xml:space="preserve"> que se ofrecen en el mercado. </w:t>
      </w:r>
    </w:p>
    <w:p w14:paraId="16F08246" w14:textId="77777777" w:rsidR="00955E94" w:rsidRDefault="00955E94" w:rsidP="00CF5B3B">
      <w:pPr>
        <w:pStyle w:val="Sinespaciado"/>
        <w:rPr>
          <w:b/>
          <w:bCs/>
        </w:rPr>
      </w:pPr>
    </w:p>
    <w:p w14:paraId="74BCF5C0" w14:textId="77777777" w:rsidR="00955E94" w:rsidRDefault="00955E94" w:rsidP="00CF5B3B">
      <w:pPr>
        <w:pStyle w:val="Sinespaciado"/>
        <w:rPr>
          <w:b/>
          <w:bCs/>
        </w:rPr>
      </w:pPr>
    </w:p>
    <w:p w14:paraId="21C7E5BB" w14:textId="77777777" w:rsidR="00955E94" w:rsidRDefault="00955E94" w:rsidP="00CF5B3B">
      <w:pPr>
        <w:pStyle w:val="Sinespaciado"/>
        <w:rPr>
          <w:b/>
          <w:bCs/>
        </w:rPr>
      </w:pPr>
    </w:p>
    <w:p w14:paraId="7BE292F9" w14:textId="77777777" w:rsidR="00955E94" w:rsidRDefault="00955E94" w:rsidP="00CF5B3B">
      <w:pPr>
        <w:pStyle w:val="Sinespaciado"/>
        <w:rPr>
          <w:b/>
          <w:bCs/>
        </w:rPr>
      </w:pPr>
    </w:p>
    <w:p w14:paraId="6D2CB4DE" w14:textId="77777777" w:rsidR="00955E94" w:rsidRDefault="00955E94" w:rsidP="00CF5B3B">
      <w:pPr>
        <w:pStyle w:val="Sinespaciado"/>
        <w:rPr>
          <w:b/>
          <w:bCs/>
        </w:rPr>
      </w:pPr>
    </w:p>
    <w:p w14:paraId="59405C7F" w14:textId="77777777" w:rsidR="00955E94" w:rsidRDefault="00955E94" w:rsidP="00CF5B3B">
      <w:pPr>
        <w:pStyle w:val="Sinespaciado"/>
        <w:rPr>
          <w:b/>
          <w:bCs/>
        </w:rPr>
      </w:pPr>
    </w:p>
    <w:p w14:paraId="6F2244A6" w14:textId="77777777" w:rsidR="00955E94" w:rsidRDefault="00955E94" w:rsidP="00CF5B3B">
      <w:pPr>
        <w:pStyle w:val="Sinespaciado"/>
        <w:rPr>
          <w:b/>
          <w:bCs/>
        </w:rPr>
      </w:pPr>
    </w:p>
    <w:p w14:paraId="616EEEB3" w14:textId="77777777" w:rsidR="00955E94" w:rsidRDefault="00955E94" w:rsidP="00CF5B3B">
      <w:pPr>
        <w:pStyle w:val="Sinespaciado"/>
        <w:rPr>
          <w:b/>
          <w:bCs/>
        </w:rPr>
      </w:pPr>
    </w:p>
    <w:p w14:paraId="09E58C6F" w14:textId="10B095C9" w:rsidR="00CF5B3B" w:rsidRPr="00686AD9" w:rsidRDefault="00CF5B3B" w:rsidP="00CF5B3B">
      <w:pPr>
        <w:pStyle w:val="Sinespaciado"/>
        <w:rPr>
          <w:b/>
        </w:rPr>
      </w:pPr>
      <w:r w:rsidRPr="00E9296C">
        <w:rPr>
          <w:b/>
          <w:bCs/>
        </w:rPr>
        <w:lastRenderedPageBreak/>
        <w:t>Avance</w:t>
      </w:r>
      <w:r w:rsidRPr="00686AD9">
        <w:rPr>
          <w:b/>
        </w:rPr>
        <w:t xml:space="preserve"> de los Programas Eliminados en el PPEF 2020</w:t>
      </w:r>
    </w:p>
    <w:p w14:paraId="7F3C6BD5" w14:textId="77777777" w:rsidR="00CF5B3B" w:rsidRPr="00196A5C" w:rsidRDefault="00CF5B3B" w:rsidP="00CF5B3B">
      <w:pPr>
        <w:pStyle w:val="Sinespaciado"/>
        <w:rPr>
          <w:sz w:val="18"/>
        </w:rPr>
      </w:pPr>
      <w:r w:rsidRPr="00196A5C">
        <w:rPr>
          <w:sz w:val="18"/>
        </w:rPr>
        <w:t xml:space="preserve">Avance Enero </w:t>
      </w:r>
      <w:r>
        <w:rPr>
          <w:sz w:val="18"/>
        </w:rPr>
        <w:t>–</w:t>
      </w:r>
      <w:r w:rsidRPr="00196A5C">
        <w:rPr>
          <w:sz w:val="18"/>
        </w:rPr>
        <w:t xml:space="preserve"> junio</w:t>
      </w:r>
      <w:r>
        <w:rPr>
          <w:sz w:val="18"/>
        </w:rPr>
        <w:t xml:space="preserve"> 2019</w:t>
      </w:r>
    </w:p>
    <w:p w14:paraId="4C01D153" w14:textId="77777777" w:rsidR="00CF5B3B" w:rsidRDefault="00CF5B3B" w:rsidP="00CF5B3B">
      <w:pPr>
        <w:pStyle w:val="Sinespaciado"/>
        <w:rPr>
          <w:i/>
          <w:sz w:val="18"/>
        </w:rPr>
      </w:pPr>
      <w:r w:rsidRPr="00196A5C">
        <w:rPr>
          <w:i/>
          <w:sz w:val="18"/>
        </w:rPr>
        <w:t>Cifras en millones de pesos</w:t>
      </w:r>
    </w:p>
    <w:p w14:paraId="7CC83C3C" w14:textId="77777777" w:rsidR="00CF5B3B" w:rsidRDefault="00CF5B3B" w:rsidP="00CF5B3B">
      <w:pPr>
        <w:pStyle w:val="Sinespaciado"/>
        <w:rPr>
          <w:i/>
          <w:sz w:val="18"/>
        </w:rPr>
      </w:pPr>
    </w:p>
    <w:tbl>
      <w:tblPr>
        <w:tblW w:w="5434" w:type="pct"/>
        <w:tblInd w:w="-426" w:type="dxa"/>
        <w:tblCellMar>
          <w:left w:w="70" w:type="dxa"/>
          <w:right w:w="70" w:type="dxa"/>
        </w:tblCellMar>
        <w:tblLook w:val="04A0" w:firstRow="1" w:lastRow="0" w:firstColumn="1" w:lastColumn="0" w:noHBand="0" w:noVBand="1"/>
      </w:tblPr>
      <w:tblGrid>
        <w:gridCol w:w="511"/>
        <w:gridCol w:w="2608"/>
        <w:gridCol w:w="937"/>
        <w:gridCol w:w="1030"/>
        <w:gridCol w:w="185"/>
        <w:gridCol w:w="937"/>
        <w:gridCol w:w="755"/>
        <w:gridCol w:w="185"/>
        <w:gridCol w:w="825"/>
        <w:gridCol w:w="691"/>
        <w:gridCol w:w="186"/>
        <w:gridCol w:w="755"/>
      </w:tblGrid>
      <w:tr w:rsidR="00CF5B3B" w:rsidRPr="009B1EE3" w14:paraId="740BE7FA" w14:textId="77777777" w:rsidTr="00F22F08">
        <w:trPr>
          <w:trHeight w:val="20"/>
        </w:trPr>
        <w:tc>
          <w:tcPr>
            <w:tcW w:w="1624" w:type="pct"/>
            <w:gridSpan w:val="2"/>
            <w:vMerge w:val="restart"/>
            <w:tcBorders>
              <w:top w:val="nil"/>
              <w:left w:val="nil"/>
              <w:bottom w:val="nil"/>
              <w:right w:val="nil"/>
            </w:tcBorders>
            <w:shd w:val="clear" w:color="DDEBF7" w:fill="007A33"/>
            <w:vAlign w:val="center"/>
            <w:hideMark/>
          </w:tcPr>
          <w:p w14:paraId="28BBB6E5"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Programa</w:t>
            </w:r>
          </w:p>
        </w:tc>
        <w:tc>
          <w:tcPr>
            <w:tcW w:w="1024" w:type="pct"/>
            <w:gridSpan w:val="2"/>
            <w:tcBorders>
              <w:top w:val="nil"/>
              <w:left w:val="nil"/>
              <w:bottom w:val="single" w:sz="4" w:space="0" w:color="D9D9D9"/>
              <w:right w:val="nil"/>
            </w:tcBorders>
            <w:shd w:val="clear" w:color="000000" w:fill="007A33"/>
            <w:noWrap/>
            <w:vAlign w:val="center"/>
            <w:hideMark/>
          </w:tcPr>
          <w:p w14:paraId="446434A6"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PEF 2019</w:t>
            </w:r>
          </w:p>
        </w:tc>
        <w:tc>
          <w:tcPr>
            <w:tcW w:w="96" w:type="pct"/>
            <w:tcBorders>
              <w:top w:val="nil"/>
              <w:left w:val="nil"/>
              <w:bottom w:val="nil"/>
              <w:right w:val="nil"/>
            </w:tcBorders>
            <w:shd w:val="clear" w:color="000000" w:fill="007A33"/>
            <w:noWrap/>
            <w:vAlign w:val="center"/>
            <w:hideMark/>
          </w:tcPr>
          <w:p w14:paraId="5344ACC1"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 </w:t>
            </w:r>
          </w:p>
        </w:tc>
        <w:tc>
          <w:tcPr>
            <w:tcW w:w="881" w:type="pct"/>
            <w:gridSpan w:val="2"/>
            <w:tcBorders>
              <w:top w:val="nil"/>
              <w:left w:val="nil"/>
              <w:bottom w:val="single" w:sz="4" w:space="0" w:color="D9D9D9"/>
              <w:right w:val="nil"/>
            </w:tcBorders>
            <w:shd w:val="clear" w:color="000000" w:fill="007A33"/>
            <w:noWrap/>
            <w:vAlign w:val="center"/>
            <w:hideMark/>
          </w:tcPr>
          <w:p w14:paraId="0CA449E6"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Enero - Junio</w:t>
            </w:r>
          </w:p>
        </w:tc>
        <w:tc>
          <w:tcPr>
            <w:tcW w:w="96" w:type="pct"/>
            <w:tcBorders>
              <w:top w:val="nil"/>
              <w:left w:val="nil"/>
              <w:bottom w:val="nil"/>
              <w:right w:val="nil"/>
            </w:tcBorders>
            <w:shd w:val="clear" w:color="000000" w:fill="007A33"/>
            <w:noWrap/>
            <w:vAlign w:val="center"/>
            <w:hideMark/>
          </w:tcPr>
          <w:p w14:paraId="15B3B19B"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 </w:t>
            </w:r>
          </w:p>
        </w:tc>
        <w:tc>
          <w:tcPr>
            <w:tcW w:w="789" w:type="pct"/>
            <w:gridSpan w:val="2"/>
            <w:tcBorders>
              <w:top w:val="nil"/>
              <w:left w:val="nil"/>
              <w:bottom w:val="single" w:sz="4" w:space="0" w:color="D9D9D9"/>
              <w:right w:val="nil"/>
            </w:tcBorders>
            <w:shd w:val="clear" w:color="000000" w:fill="007A33"/>
            <w:noWrap/>
            <w:vAlign w:val="center"/>
            <w:hideMark/>
          </w:tcPr>
          <w:p w14:paraId="29B151DD"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 xml:space="preserve">Variación </w:t>
            </w:r>
          </w:p>
        </w:tc>
        <w:tc>
          <w:tcPr>
            <w:tcW w:w="97" w:type="pct"/>
            <w:tcBorders>
              <w:top w:val="nil"/>
              <w:left w:val="nil"/>
              <w:bottom w:val="nil"/>
              <w:right w:val="nil"/>
            </w:tcBorders>
            <w:shd w:val="clear" w:color="000000" w:fill="007A33"/>
            <w:noWrap/>
            <w:vAlign w:val="center"/>
            <w:hideMark/>
          </w:tcPr>
          <w:p w14:paraId="129E5ADD"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 </w:t>
            </w:r>
          </w:p>
        </w:tc>
        <w:tc>
          <w:tcPr>
            <w:tcW w:w="393" w:type="pct"/>
            <w:tcBorders>
              <w:top w:val="nil"/>
              <w:left w:val="nil"/>
              <w:bottom w:val="single" w:sz="4" w:space="0" w:color="D9D9D9"/>
              <w:right w:val="nil"/>
            </w:tcBorders>
            <w:shd w:val="clear" w:color="000000" w:fill="007A33"/>
            <w:vAlign w:val="center"/>
            <w:hideMark/>
          </w:tcPr>
          <w:p w14:paraId="60108003"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Avance</w:t>
            </w:r>
          </w:p>
        </w:tc>
      </w:tr>
      <w:tr w:rsidR="00CF5B3B" w:rsidRPr="009B1EE3" w14:paraId="46173929" w14:textId="77777777" w:rsidTr="00F22F08">
        <w:trPr>
          <w:trHeight w:val="20"/>
        </w:trPr>
        <w:tc>
          <w:tcPr>
            <w:tcW w:w="1624" w:type="pct"/>
            <w:gridSpan w:val="2"/>
            <w:vMerge/>
            <w:tcBorders>
              <w:top w:val="nil"/>
              <w:left w:val="nil"/>
              <w:bottom w:val="nil"/>
              <w:right w:val="nil"/>
            </w:tcBorders>
            <w:vAlign w:val="center"/>
            <w:hideMark/>
          </w:tcPr>
          <w:p w14:paraId="07CF4973" w14:textId="77777777" w:rsidR="00CF5B3B" w:rsidRPr="009B1EE3" w:rsidRDefault="00CF5B3B" w:rsidP="00F22F08">
            <w:pPr>
              <w:spacing w:after="0" w:line="240" w:lineRule="auto"/>
              <w:jc w:val="left"/>
              <w:rPr>
                <w:rFonts w:eastAsia="Times New Roman" w:cs="Arial"/>
                <w:b/>
                <w:bCs/>
                <w:color w:val="FFFFFF"/>
                <w:sz w:val="16"/>
                <w:szCs w:val="16"/>
                <w:lang w:eastAsia="es-MX"/>
              </w:rPr>
            </w:pPr>
          </w:p>
        </w:tc>
        <w:tc>
          <w:tcPr>
            <w:tcW w:w="488" w:type="pct"/>
            <w:tcBorders>
              <w:top w:val="nil"/>
              <w:left w:val="nil"/>
              <w:bottom w:val="nil"/>
              <w:right w:val="nil"/>
            </w:tcBorders>
            <w:shd w:val="clear" w:color="000000" w:fill="007A33"/>
            <w:noWrap/>
            <w:vAlign w:val="center"/>
            <w:hideMark/>
          </w:tcPr>
          <w:p w14:paraId="36417C59"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Aprobado</w:t>
            </w:r>
          </w:p>
        </w:tc>
        <w:tc>
          <w:tcPr>
            <w:tcW w:w="536" w:type="pct"/>
            <w:tcBorders>
              <w:top w:val="nil"/>
              <w:left w:val="nil"/>
              <w:bottom w:val="nil"/>
              <w:right w:val="nil"/>
            </w:tcBorders>
            <w:shd w:val="clear" w:color="000000" w:fill="007A33"/>
            <w:noWrap/>
            <w:vAlign w:val="center"/>
            <w:hideMark/>
          </w:tcPr>
          <w:p w14:paraId="094C2552"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Modificado</w:t>
            </w:r>
          </w:p>
        </w:tc>
        <w:tc>
          <w:tcPr>
            <w:tcW w:w="96" w:type="pct"/>
            <w:tcBorders>
              <w:top w:val="nil"/>
              <w:left w:val="nil"/>
              <w:bottom w:val="nil"/>
              <w:right w:val="nil"/>
            </w:tcBorders>
            <w:shd w:val="clear" w:color="000000" w:fill="007A33"/>
            <w:noWrap/>
            <w:vAlign w:val="center"/>
            <w:hideMark/>
          </w:tcPr>
          <w:p w14:paraId="49407D1A"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 </w:t>
            </w:r>
          </w:p>
        </w:tc>
        <w:tc>
          <w:tcPr>
            <w:tcW w:w="488" w:type="pct"/>
            <w:tcBorders>
              <w:top w:val="nil"/>
              <w:left w:val="nil"/>
              <w:bottom w:val="nil"/>
              <w:right w:val="nil"/>
            </w:tcBorders>
            <w:shd w:val="clear" w:color="000000" w:fill="007A33"/>
            <w:noWrap/>
            <w:vAlign w:val="center"/>
            <w:hideMark/>
          </w:tcPr>
          <w:p w14:paraId="4A0C1EC5"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Aprobado</w:t>
            </w:r>
          </w:p>
        </w:tc>
        <w:tc>
          <w:tcPr>
            <w:tcW w:w="393" w:type="pct"/>
            <w:tcBorders>
              <w:top w:val="nil"/>
              <w:left w:val="nil"/>
              <w:bottom w:val="nil"/>
              <w:right w:val="nil"/>
            </w:tcBorders>
            <w:shd w:val="clear" w:color="000000" w:fill="007A33"/>
            <w:noWrap/>
            <w:vAlign w:val="center"/>
            <w:hideMark/>
          </w:tcPr>
          <w:p w14:paraId="4E053A9D"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Pagado</w:t>
            </w:r>
          </w:p>
        </w:tc>
        <w:tc>
          <w:tcPr>
            <w:tcW w:w="96" w:type="pct"/>
            <w:tcBorders>
              <w:top w:val="nil"/>
              <w:left w:val="nil"/>
              <w:bottom w:val="nil"/>
              <w:right w:val="nil"/>
            </w:tcBorders>
            <w:shd w:val="clear" w:color="000000" w:fill="007A33"/>
            <w:noWrap/>
            <w:vAlign w:val="center"/>
            <w:hideMark/>
          </w:tcPr>
          <w:p w14:paraId="39A68B14"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 </w:t>
            </w:r>
          </w:p>
        </w:tc>
        <w:tc>
          <w:tcPr>
            <w:tcW w:w="429" w:type="pct"/>
            <w:tcBorders>
              <w:top w:val="nil"/>
              <w:left w:val="nil"/>
              <w:bottom w:val="nil"/>
              <w:right w:val="nil"/>
            </w:tcBorders>
            <w:shd w:val="clear" w:color="000000" w:fill="007A33"/>
            <w:noWrap/>
            <w:vAlign w:val="center"/>
            <w:hideMark/>
          </w:tcPr>
          <w:p w14:paraId="45324346"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Absoluta</w:t>
            </w:r>
          </w:p>
        </w:tc>
        <w:tc>
          <w:tcPr>
            <w:tcW w:w="360" w:type="pct"/>
            <w:tcBorders>
              <w:top w:val="nil"/>
              <w:left w:val="nil"/>
              <w:bottom w:val="nil"/>
              <w:right w:val="nil"/>
            </w:tcBorders>
            <w:shd w:val="clear" w:color="000000" w:fill="007A33"/>
            <w:noWrap/>
            <w:vAlign w:val="center"/>
            <w:hideMark/>
          </w:tcPr>
          <w:p w14:paraId="344BB96F"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w:t>
            </w:r>
          </w:p>
        </w:tc>
        <w:tc>
          <w:tcPr>
            <w:tcW w:w="97" w:type="pct"/>
            <w:tcBorders>
              <w:top w:val="nil"/>
              <w:left w:val="nil"/>
              <w:bottom w:val="nil"/>
              <w:right w:val="nil"/>
            </w:tcBorders>
            <w:shd w:val="clear" w:color="000000" w:fill="007A33"/>
            <w:noWrap/>
            <w:vAlign w:val="center"/>
            <w:hideMark/>
          </w:tcPr>
          <w:p w14:paraId="5815AB78"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 </w:t>
            </w:r>
          </w:p>
        </w:tc>
        <w:tc>
          <w:tcPr>
            <w:tcW w:w="393" w:type="pct"/>
            <w:tcBorders>
              <w:top w:val="nil"/>
              <w:left w:val="nil"/>
              <w:bottom w:val="nil"/>
              <w:right w:val="nil"/>
            </w:tcBorders>
            <w:shd w:val="clear" w:color="000000" w:fill="007A33"/>
            <w:noWrap/>
            <w:vAlign w:val="center"/>
            <w:hideMark/>
          </w:tcPr>
          <w:p w14:paraId="525FF3C2" w14:textId="77777777" w:rsidR="00CF5B3B" w:rsidRPr="009B1EE3" w:rsidRDefault="00CF5B3B" w:rsidP="00F22F08">
            <w:pPr>
              <w:spacing w:after="0" w:line="240" w:lineRule="auto"/>
              <w:jc w:val="center"/>
              <w:rPr>
                <w:rFonts w:eastAsia="Times New Roman" w:cs="Arial"/>
                <w:b/>
                <w:bCs/>
                <w:color w:val="FFFFFF"/>
                <w:sz w:val="16"/>
                <w:szCs w:val="16"/>
                <w:lang w:eastAsia="es-MX"/>
              </w:rPr>
            </w:pPr>
            <w:r w:rsidRPr="009B1EE3">
              <w:rPr>
                <w:rFonts w:eastAsia="Times New Roman" w:cs="Arial"/>
                <w:b/>
                <w:bCs/>
                <w:color w:val="FFFFFF"/>
                <w:sz w:val="16"/>
                <w:szCs w:val="16"/>
                <w:lang w:eastAsia="es-MX"/>
              </w:rPr>
              <w:t>%</w:t>
            </w:r>
          </w:p>
        </w:tc>
      </w:tr>
      <w:tr w:rsidR="00CF5B3B" w:rsidRPr="009B1EE3" w14:paraId="07C522FD" w14:textId="77777777" w:rsidTr="00F22F08">
        <w:trPr>
          <w:trHeight w:val="20"/>
        </w:trPr>
        <w:tc>
          <w:tcPr>
            <w:tcW w:w="1624" w:type="pct"/>
            <w:gridSpan w:val="2"/>
            <w:tcBorders>
              <w:top w:val="single" w:sz="4" w:space="0" w:color="auto"/>
              <w:left w:val="nil"/>
              <w:bottom w:val="single" w:sz="4" w:space="0" w:color="auto"/>
              <w:right w:val="nil"/>
            </w:tcBorders>
            <w:shd w:val="clear" w:color="000000" w:fill="BFBFBF"/>
            <w:noWrap/>
            <w:vAlign w:val="center"/>
            <w:hideMark/>
          </w:tcPr>
          <w:p w14:paraId="03F8B204" w14:textId="77777777" w:rsidR="00CF5B3B" w:rsidRPr="009B1EE3" w:rsidRDefault="00CF5B3B" w:rsidP="00F22F08">
            <w:pPr>
              <w:spacing w:after="0" w:line="240" w:lineRule="auto"/>
              <w:jc w:val="center"/>
              <w:rPr>
                <w:rFonts w:eastAsia="Times New Roman" w:cs="Arial"/>
                <w:b/>
                <w:bCs/>
                <w:color w:val="000000"/>
                <w:sz w:val="16"/>
                <w:szCs w:val="16"/>
                <w:lang w:eastAsia="es-MX"/>
              </w:rPr>
            </w:pPr>
            <w:r w:rsidRPr="009B1EE3">
              <w:rPr>
                <w:rFonts w:eastAsia="Times New Roman" w:cs="Arial"/>
                <w:b/>
                <w:bCs/>
                <w:color w:val="000000"/>
                <w:sz w:val="16"/>
                <w:szCs w:val="16"/>
                <w:lang w:eastAsia="es-MX"/>
              </w:rPr>
              <w:t>Total</w:t>
            </w:r>
          </w:p>
        </w:tc>
        <w:tc>
          <w:tcPr>
            <w:tcW w:w="488" w:type="pct"/>
            <w:tcBorders>
              <w:top w:val="single" w:sz="4" w:space="0" w:color="auto"/>
              <w:left w:val="nil"/>
              <w:bottom w:val="single" w:sz="4" w:space="0" w:color="auto"/>
              <w:right w:val="nil"/>
            </w:tcBorders>
            <w:shd w:val="clear" w:color="000000" w:fill="BFBFBF"/>
            <w:noWrap/>
            <w:vAlign w:val="center"/>
            <w:hideMark/>
          </w:tcPr>
          <w:p w14:paraId="76D1E7F1" w14:textId="77777777" w:rsidR="00CF5B3B" w:rsidRPr="009B1EE3" w:rsidRDefault="00CF5B3B" w:rsidP="00F22F08">
            <w:pPr>
              <w:spacing w:after="0" w:line="240" w:lineRule="auto"/>
              <w:jc w:val="right"/>
              <w:rPr>
                <w:rFonts w:eastAsia="Times New Roman" w:cs="Arial"/>
                <w:b/>
                <w:bCs/>
                <w:color w:val="000000"/>
                <w:sz w:val="16"/>
                <w:szCs w:val="16"/>
                <w:lang w:eastAsia="es-MX"/>
              </w:rPr>
            </w:pPr>
            <w:r w:rsidRPr="009B1EE3">
              <w:rPr>
                <w:rFonts w:eastAsia="Times New Roman" w:cs="Arial"/>
                <w:b/>
                <w:bCs/>
                <w:color w:val="000000"/>
                <w:sz w:val="16"/>
                <w:szCs w:val="16"/>
                <w:lang w:eastAsia="es-MX"/>
              </w:rPr>
              <w:t xml:space="preserve">1,659.0 </w:t>
            </w:r>
          </w:p>
        </w:tc>
        <w:tc>
          <w:tcPr>
            <w:tcW w:w="536" w:type="pct"/>
            <w:tcBorders>
              <w:top w:val="single" w:sz="4" w:space="0" w:color="auto"/>
              <w:left w:val="nil"/>
              <w:bottom w:val="single" w:sz="4" w:space="0" w:color="auto"/>
              <w:right w:val="nil"/>
            </w:tcBorders>
            <w:shd w:val="clear" w:color="000000" w:fill="BFBFBF"/>
            <w:noWrap/>
            <w:vAlign w:val="center"/>
            <w:hideMark/>
          </w:tcPr>
          <w:p w14:paraId="6DBBF3FF" w14:textId="77777777" w:rsidR="00CF5B3B" w:rsidRPr="009B1EE3" w:rsidRDefault="00CF5B3B" w:rsidP="00F22F08">
            <w:pPr>
              <w:spacing w:after="0" w:line="240" w:lineRule="auto"/>
              <w:jc w:val="right"/>
              <w:rPr>
                <w:rFonts w:eastAsia="Times New Roman" w:cs="Arial"/>
                <w:b/>
                <w:bCs/>
                <w:color w:val="000000"/>
                <w:sz w:val="16"/>
                <w:szCs w:val="16"/>
                <w:lang w:eastAsia="es-MX"/>
              </w:rPr>
            </w:pPr>
            <w:r w:rsidRPr="009B1EE3">
              <w:rPr>
                <w:rFonts w:eastAsia="Times New Roman" w:cs="Arial"/>
                <w:b/>
                <w:bCs/>
                <w:color w:val="000000"/>
                <w:sz w:val="16"/>
                <w:szCs w:val="16"/>
                <w:lang w:eastAsia="es-MX"/>
              </w:rPr>
              <w:t xml:space="preserve">1,659.2 </w:t>
            </w:r>
          </w:p>
        </w:tc>
        <w:tc>
          <w:tcPr>
            <w:tcW w:w="96" w:type="pct"/>
            <w:tcBorders>
              <w:top w:val="single" w:sz="4" w:space="0" w:color="auto"/>
              <w:left w:val="nil"/>
              <w:bottom w:val="single" w:sz="4" w:space="0" w:color="auto"/>
              <w:right w:val="nil"/>
            </w:tcBorders>
            <w:shd w:val="clear" w:color="000000" w:fill="BFBFBF"/>
            <w:noWrap/>
            <w:vAlign w:val="center"/>
            <w:hideMark/>
          </w:tcPr>
          <w:p w14:paraId="5E8C69C2" w14:textId="77777777" w:rsidR="00CF5B3B" w:rsidRPr="009B1EE3" w:rsidRDefault="00CF5B3B" w:rsidP="00F22F08">
            <w:pPr>
              <w:spacing w:after="0" w:line="240" w:lineRule="auto"/>
              <w:jc w:val="left"/>
              <w:rPr>
                <w:rFonts w:eastAsia="Times New Roman" w:cs="Arial"/>
                <w:b/>
                <w:bCs/>
                <w:color w:val="000000"/>
                <w:sz w:val="16"/>
                <w:szCs w:val="16"/>
                <w:lang w:eastAsia="es-MX"/>
              </w:rPr>
            </w:pPr>
            <w:r w:rsidRPr="009B1EE3">
              <w:rPr>
                <w:rFonts w:eastAsia="Times New Roman" w:cs="Arial"/>
                <w:b/>
                <w:bCs/>
                <w:color w:val="000000"/>
                <w:sz w:val="16"/>
                <w:szCs w:val="16"/>
                <w:lang w:eastAsia="es-MX"/>
              </w:rPr>
              <w:t> </w:t>
            </w:r>
          </w:p>
        </w:tc>
        <w:tc>
          <w:tcPr>
            <w:tcW w:w="488" w:type="pct"/>
            <w:tcBorders>
              <w:top w:val="single" w:sz="4" w:space="0" w:color="auto"/>
              <w:left w:val="nil"/>
              <w:bottom w:val="single" w:sz="4" w:space="0" w:color="auto"/>
              <w:right w:val="nil"/>
            </w:tcBorders>
            <w:shd w:val="clear" w:color="000000" w:fill="BFBFBF"/>
            <w:noWrap/>
            <w:vAlign w:val="center"/>
            <w:hideMark/>
          </w:tcPr>
          <w:p w14:paraId="4BC21583" w14:textId="77777777" w:rsidR="00CF5B3B" w:rsidRPr="009B1EE3" w:rsidRDefault="00CF5B3B" w:rsidP="00F22F08">
            <w:pPr>
              <w:spacing w:after="0" w:line="240" w:lineRule="auto"/>
              <w:jc w:val="right"/>
              <w:rPr>
                <w:rFonts w:eastAsia="Times New Roman" w:cs="Arial"/>
                <w:b/>
                <w:bCs/>
                <w:color w:val="000000"/>
                <w:sz w:val="16"/>
                <w:szCs w:val="16"/>
                <w:lang w:eastAsia="es-MX"/>
              </w:rPr>
            </w:pPr>
            <w:r w:rsidRPr="009B1EE3">
              <w:rPr>
                <w:rFonts w:eastAsia="Times New Roman" w:cs="Arial"/>
                <w:b/>
                <w:bCs/>
                <w:color w:val="000000"/>
                <w:sz w:val="16"/>
                <w:szCs w:val="16"/>
                <w:lang w:eastAsia="es-MX"/>
              </w:rPr>
              <w:t xml:space="preserve">918.1 </w:t>
            </w:r>
          </w:p>
        </w:tc>
        <w:tc>
          <w:tcPr>
            <w:tcW w:w="393" w:type="pct"/>
            <w:tcBorders>
              <w:top w:val="single" w:sz="4" w:space="0" w:color="auto"/>
              <w:left w:val="nil"/>
              <w:bottom w:val="single" w:sz="4" w:space="0" w:color="auto"/>
              <w:right w:val="nil"/>
            </w:tcBorders>
            <w:shd w:val="clear" w:color="000000" w:fill="BFBFBF"/>
            <w:noWrap/>
            <w:vAlign w:val="center"/>
            <w:hideMark/>
          </w:tcPr>
          <w:p w14:paraId="6FC01ADA" w14:textId="77777777" w:rsidR="00CF5B3B" w:rsidRPr="009B1EE3" w:rsidRDefault="00CF5B3B" w:rsidP="00F22F08">
            <w:pPr>
              <w:spacing w:after="0" w:line="240" w:lineRule="auto"/>
              <w:jc w:val="right"/>
              <w:rPr>
                <w:rFonts w:eastAsia="Times New Roman" w:cs="Arial"/>
                <w:b/>
                <w:bCs/>
                <w:color w:val="000000"/>
                <w:sz w:val="16"/>
                <w:szCs w:val="16"/>
                <w:lang w:eastAsia="es-MX"/>
              </w:rPr>
            </w:pPr>
            <w:r w:rsidRPr="009B1EE3">
              <w:rPr>
                <w:rFonts w:eastAsia="Times New Roman" w:cs="Arial"/>
                <w:b/>
                <w:bCs/>
                <w:color w:val="000000"/>
                <w:sz w:val="16"/>
                <w:szCs w:val="16"/>
                <w:lang w:eastAsia="es-MX"/>
              </w:rPr>
              <w:t xml:space="preserve">826.5 </w:t>
            </w:r>
          </w:p>
        </w:tc>
        <w:tc>
          <w:tcPr>
            <w:tcW w:w="96" w:type="pct"/>
            <w:tcBorders>
              <w:top w:val="single" w:sz="4" w:space="0" w:color="auto"/>
              <w:left w:val="nil"/>
              <w:bottom w:val="single" w:sz="4" w:space="0" w:color="auto"/>
              <w:right w:val="nil"/>
            </w:tcBorders>
            <w:shd w:val="clear" w:color="000000" w:fill="BFBFBF"/>
            <w:noWrap/>
            <w:vAlign w:val="center"/>
            <w:hideMark/>
          </w:tcPr>
          <w:p w14:paraId="37D31C59" w14:textId="77777777" w:rsidR="00CF5B3B" w:rsidRPr="009B1EE3" w:rsidRDefault="00CF5B3B" w:rsidP="00F22F08">
            <w:pPr>
              <w:spacing w:after="0" w:line="240" w:lineRule="auto"/>
              <w:jc w:val="left"/>
              <w:rPr>
                <w:rFonts w:eastAsia="Times New Roman" w:cs="Arial"/>
                <w:b/>
                <w:bCs/>
                <w:color w:val="000000"/>
                <w:sz w:val="16"/>
                <w:szCs w:val="16"/>
                <w:lang w:eastAsia="es-MX"/>
              </w:rPr>
            </w:pPr>
            <w:r w:rsidRPr="009B1EE3">
              <w:rPr>
                <w:rFonts w:eastAsia="Times New Roman" w:cs="Arial"/>
                <w:b/>
                <w:bCs/>
                <w:color w:val="000000"/>
                <w:sz w:val="16"/>
                <w:szCs w:val="16"/>
                <w:lang w:eastAsia="es-MX"/>
              </w:rPr>
              <w:t> </w:t>
            </w:r>
          </w:p>
        </w:tc>
        <w:tc>
          <w:tcPr>
            <w:tcW w:w="429" w:type="pct"/>
            <w:tcBorders>
              <w:top w:val="single" w:sz="4" w:space="0" w:color="auto"/>
              <w:left w:val="nil"/>
              <w:bottom w:val="single" w:sz="4" w:space="0" w:color="auto"/>
              <w:right w:val="nil"/>
            </w:tcBorders>
            <w:shd w:val="clear" w:color="000000" w:fill="BFBFBF"/>
            <w:noWrap/>
            <w:vAlign w:val="center"/>
            <w:hideMark/>
          </w:tcPr>
          <w:p w14:paraId="38F3659D" w14:textId="77777777" w:rsidR="00CF5B3B" w:rsidRPr="009B1EE3" w:rsidRDefault="00CF5B3B" w:rsidP="00F22F08">
            <w:pPr>
              <w:spacing w:after="0" w:line="240" w:lineRule="auto"/>
              <w:jc w:val="right"/>
              <w:rPr>
                <w:rFonts w:eastAsia="Times New Roman" w:cs="Arial"/>
                <w:b/>
                <w:bCs/>
                <w:color w:val="000000"/>
                <w:sz w:val="16"/>
                <w:szCs w:val="16"/>
                <w:lang w:eastAsia="es-MX"/>
              </w:rPr>
            </w:pPr>
            <w:r w:rsidRPr="009B1EE3">
              <w:rPr>
                <w:rFonts w:eastAsia="Times New Roman" w:cs="Arial"/>
                <w:b/>
                <w:bCs/>
                <w:color w:val="FF0000"/>
                <w:sz w:val="16"/>
                <w:szCs w:val="16"/>
                <w:lang w:eastAsia="es-MX"/>
              </w:rPr>
              <w:t xml:space="preserve">-91.7 </w:t>
            </w:r>
          </w:p>
        </w:tc>
        <w:tc>
          <w:tcPr>
            <w:tcW w:w="360" w:type="pct"/>
            <w:tcBorders>
              <w:top w:val="single" w:sz="4" w:space="0" w:color="auto"/>
              <w:left w:val="nil"/>
              <w:bottom w:val="single" w:sz="4" w:space="0" w:color="auto"/>
              <w:right w:val="nil"/>
            </w:tcBorders>
            <w:shd w:val="clear" w:color="000000" w:fill="BFBFBF"/>
            <w:noWrap/>
            <w:vAlign w:val="center"/>
            <w:hideMark/>
          </w:tcPr>
          <w:p w14:paraId="6C8E055C" w14:textId="77777777" w:rsidR="00CF5B3B" w:rsidRPr="009B1EE3" w:rsidRDefault="00CF5B3B" w:rsidP="00F22F08">
            <w:pPr>
              <w:spacing w:after="0" w:line="240" w:lineRule="auto"/>
              <w:jc w:val="right"/>
              <w:rPr>
                <w:rFonts w:eastAsia="Times New Roman" w:cs="Arial"/>
                <w:b/>
                <w:bCs/>
                <w:color w:val="000000"/>
                <w:sz w:val="16"/>
                <w:szCs w:val="16"/>
                <w:lang w:eastAsia="es-MX"/>
              </w:rPr>
            </w:pPr>
            <w:r w:rsidRPr="009B1EE3">
              <w:rPr>
                <w:rFonts w:eastAsia="Times New Roman" w:cs="Arial"/>
                <w:b/>
                <w:bCs/>
                <w:color w:val="FF0000"/>
                <w:sz w:val="16"/>
                <w:szCs w:val="16"/>
                <w:lang w:eastAsia="es-MX"/>
              </w:rPr>
              <w:t xml:space="preserve">-10.0 </w:t>
            </w:r>
          </w:p>
        </w:tc>
        <w:tc>
          <w:tcPr>
            <w:tcW w:w="97" w:type="pct"/>
            <w:tcBorders>
              <w:top w:val="single" w:sz="4" w:space="0" w:color="auto"/>
              <w:left w:val="nil"/>
              <w:bottom w:val="single" w:sz="4" w:space="0" w:color="auto"/>
              <w:right w:val="nil"/>
            </w:tcBorders>
            <w:shd w:val="clear" w:color="000000" w:fill="BFBFBF"/>
            <w:noWrap/>
            <w:vAlign w:val="center"/>
            <w:hideMark/>
          </w:tcPr>
          <w:p w14:paraId="1F7085A6" w14:textId="77777777" w:rsidR="00CF5B3B" w:rsidRPr="009B1EE3" w:rsidRDefault="00CF5B3B" w:rsidP="00F22F08">
            <w:pPr>
              <w:spacing w:after="0" w:line="240" w:lineRule="auto"/>
              <w:jc w:val="left"/>
              <w:rPr>
                <w:rFonts w:eastAsia="Times New Roman" w:cs="Arial"/>
                <w:b/>
                <w:bCs/>
                <w:color w:val="000000"/>
                <w:sz w:val="16"/>
                <w:szCs w:val="16"/>
                <w:lang w:eastAsia="es-MX"/>
              </w:rPr>
            </w:pPr>
            <w:r w:rsidRPr="009B1EE3">
              <w:rPr>
                <w:rFonts w:eastAsia="Times New Roman" w:cs="Arial"/>
                <w:b/>
                <w:bCs/>
                <w:color w:val="000000"/>
                <w:sz w:val="16"/>
                <w:szCs w:val="16"/>
                <w:lang w:eastAsia="es-MX"/>
              </w:rPr>
              <w:t> </w:t>
            </w:r>
          </w:p>
        </w:tc>
        <w:tc>
          <w:tcPr>
            <w:tcW w:w="393" w:type="pct"/>
            <w:tcBorders>
              <w:top w:val="single" w:sz="4" w:space="0" w:color="auto"/>
              <w:left w:val="nil"/>
              <w:bottom w:val="single" w:sz="4" w:space="0" w:color="auto"/>
              <w:right w:val="nil"/>
            </w:tcBorders>
            <w:shd w:val="clear" w:color="000000" w:fill="BFBFBF"/>
            <w:noWrap/>
            <w:vAlign w:val="center"/>
            <w:hideMark/>
          </w:tcPr>
          <w:p w14:paraId="3AC3E215" w14:textId="77777777" w:rsidR="00CF5B3B" w:rsidRPr="009B1EE3" w:rsidRDefault="00CF5B3B" w:rsidP="00F22F08">
            <w:pPr>
              <w:spacing w:after="0" w:line="240" w:lineRule="auto"/>
              <w:jc w:val="right"/>
              <w:rPr>
                <w:rFonts w:eastAsia="Times New Roman" w:cs="Arial"/>
                <w:b/>
                <w:bCs/>
                <w:color w:val="000000"/>
                <w:sz w:val="16"/>
                <w:szCs w:val="16"/>
                <w:lang w:eastAsia="es-MX"/>
              </w:rPr>
            </w:pPr>
            <w:r w:rsidRPr="009B1EE3">
              <w:rPr>
                <w:rFonts w:eastAsia="Times New Roman" w:cs="Arial"/>
                <w:b/>
                <w:bCs/>
                <w:color w:val="000000"/>
                <w:sz w:val="16"/>
                <w:szCs w:val="16"/>
                <w:lang w:eastAsia="es-MX"/>
              </w:rPr>
              <w:t xml:space="preserve">49.8 </w:t>
            </w:r>
          </w:p>
        </w:tc>
      </w:tr>
      <w:tr w:rsidR="00CF5B3B" w:rsidRPr="009B1EE3" w14:paraId="2441759D" w14:textId="77777777" w:rsidTr="00F22F08">
        <w:trPr>
          <w:trHeight w:val="20"/>
        </w:trPr>
        <w:tc>
          <w:tcPr>
            <w:tcW w:w="266" w:type="pct"/>
            <w:tcBorders>
              <w:top w:val="nil"/>
              <w:left w:val="nil"/>
              <w:bottom w:val="single" w:sz="4" w:space="0" w:color="auto"/>
              <w:right w:val="nil"/>
            </w:tcBorders>
            <w:shd w:val="clear" w:color="000000" w:fill="FFFFFF"/>
            <w:noWrap/>
            <w:vAlign w:val="center"/>
            <w:hideMark/>
          </w:tcPr>
          <w:p w14:paraId="30DBF1D8" w14:textId="77777777" w:rsidR="00CF5B3B" w:rsidRPr="009B1EE3" w:rsidRDefault="00CF5B3B" w:rsidP="00F22F08">
            <w:pPr>
              <w:spacing w:after="0" w:line="240" w:lineRule="auto"/>
              <w:jc w:val="center"/>
              <w:rPr>
                <w:rFonts w:eastAsia="Times New Roman" w:cs="Arial"/>
                <w:sz w:val="16"/>
                <w:szCs w:val="16"/>
                <w:lang w:eastAsia="es-MX"/>
              </w:rPr>
            </w:pPr>
            <w:r w:rsidRPr="009B1EE3">
              <w:rPr>
                <w:rFonts w:eastAsia="Times New Roman" w:cs="Arial"/>
                <w:sz w:val="16"/>
                <w:szCs w:val="16"/>
                <w:lang w:eastAsia="es-MX"/>
              </w:rPr>
              <w:t>F003</w:t>
            </w:r>
          </w:p>
        </w:tc>
        <w:tc>
          <w:tcPr>
            <w:tcW w:w="1358" w:type="pct"/>
            <w:tcBorders>
              <w:top w:val="nil"/>
              <w:left w:val="nil"/>
              <w:bottom w:val="single" w:sz="4" w:space="0" w:color="auto"/>
              <w:right w:val="nil"/>
            </w:tcBorders>
            <w:shd w:val="clear" w:color="000000" w:fill="FFFFFF"/>
            <w:vAlign w:val="center"/>
            <w:hideMark/>
          </w:tcPr>
          <w:p w14:paraId="00D9AC36" w14:textId="77777777" w:rsidR="00CF5B3B" w:rsidRPr="009B1EE3" w:rsidRDefault="00CF5B3B" w:rsidP="00F22F08">
            <w:pPr>
              <w:spacing w:after="0" w:line="240" w:lineRule="auto"/>
              <w:jc w:val="left"/>
              <w:rPr>
                <w:rFonts w:eastAsia="Times New Roman" w:cs="Arial"/>
                <w:sz w:val="16"/>
                <w:szCs w:val="16"/>
                <w:lang w:eastAsia="es-MX"/>
              </w:rPr>
            </w:pPr>
            <w:r w:rsidRPr="009B1EE3">
              <w:rPr>
                <w:rFonts w:eastAsia="Times New Roman" w:cs="Arial"/>
                <w:sz w:val="16"/>
                <w:szCs w:val="16"/>
                <w:lang w:eastAsia="es-MX"/>
              </w:rPr>
              <w:t>Promoción del comercio exterior y atracción de inversión extranjera directa</w:t>
            </w:r>
          </w:p>
        </w:tc>
        <w:tc>
          <w:tcPr>
            <w:tcW w:w="488" w:type="pct"/>
            <w:tcBorders>
              <w:top w:val="nil"/>
              <w:left w:val="nil"/>
              <w:bottom w:val="single" w:sz="4" w:space="0" w:color="auto"/>
              <w:right w:val="nil"/>
            </w:tcBorders>
            <w:shd w:val="clear" w:color="000000" w:fill="FFFFFF"/>
            <w:vAlign w:val="center"/>
            <w:hideMark/>
          </w:tcPr>
          <w:p w14:paraId="39B044B2"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678.4 </w:t>
            </w:r>
          </w:p>
        </w:tc>
        <w:tc>
          <w:tcPr>
            <w:tcW w:w="536" w:type="pct"/>
            <w:tcBorders>
              <w:top w:val="nil"/>
              <w:left w:val="nil"/>
              <w:bottom w:val="single" w:sz="4" w:space="0" w:color="auto"/>
              <w:right w:val="nil"/>
            </w:tcBorders>
            <w:shd w:val="clear" w:color="000000" w:fill="FFFFFF"/>
            <w:vAlign w:val="center"/>
            <w:hideMark/>
          </w:tcPr>
          <w:p w14:paraId="3A483988"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678.6 </w:t>
            </w:r>
          </w:p>
        </w:tc>
        <w:tc>
          <w:tcPr>
            <w:tcW w:w="96" w:type="pct"/>
            <w:tcBorders>
              <w:top w:val="nil"/>
              <w:left w:val="nil"/>
              <w:bottom w:val="single" w:sz="4" w:space="0" w:color="auto"/>
              <w:right w:val="nil"/>
            </w:tcBorders>
            <w:shd w:val="clear" w:color="000000" w:fill="FFFFFF"/>
            <w:vAlign w:val="center"/>
            <w:hideMark/>
          </w:tcPr>
          <w:p w14:paraId="7FD3E5AD"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488" w:type="pct"/>
            <w:tcBorders>
              <w:top w:val="nil"/>
              <w:left w:val="nil"/>
              <w:bottom w:val="single" w:sz="4" w:space="0" w:color="auto"/>
              <w:right w:val="nil"/>
            </w:tcBorders>
            <w:shd w:val="clear" w:color="000000" w:fill="FFFFFF"/>
            <w:vAlign w:val="center"/>
            <w:hideMark/>
          </w:tcPr>
          <w:p w14:paraId="7F1F24CA"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501.4 </w:t>
            </w:r>
          </w:p>
        </w:tc>
        <w:tc>
          <w:tcPr>
            <w:tcW w:w="393" w:type="pct"/>
            <w:tcBorders>
              <w:top w:val="nil"/>
              <w:left w:val="nil"/>
              <w:bottom w:val="single" w:sz="4" w:space="0" w:color="auto"/>
              <w:right w:val="nil"/>
            </w:tcBorders>
            <w:shd w:val="clear" w:color="000000" w:fill="FFFFFF"/>
            <w:vAlign w:val="center"/>
            <w:hideMark/>
          </w:tcPr>
          <w:p w14:paraId="68D35ED4"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290.2 </w:t>
            </w:r>
          </w:p>
        </w:tc>
        <w:tc>
          <w:tcPr>
            <w:tcW w:w="96" w:type="pct"/>
            <w:tcBorders>
              <w:top w:val="nil"/>
              <w:left w:val="nil"/>
              <w:bottom w:val="single" w:sz="4" w:space="0" w:color="auto"/>
              <w:right w:val="nil"/>
            </w:tcBorders>
            <w:shd w:val="clear" w:color="000000" w:fill="FFFFFF"/>
            <w:vAlign w:val="center"/>
            <w:hideMark/>
          </w:tcPr>
          <w:p w14:paraId="0FE9D830"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429" w:type="pct"/>
            <w:tcBorders>
              <w:top w:val="nil"/>
              <w:left w:val="nil"/>
              <w:bottom w:val="single" w:sz="4" w:space="0" w:color="auto"/>
              <w:right w:val="nil"/>
            </w:tcBorders>
            <w:shd w:val="clear" w:color="000000" w:fill="FFFFFF"/>
            <w:vAlign w:val="center"/>
            <w:hideMark/>
          </w:tcPr>
          <w:p w14:paraId="191775DE"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FF0000"/>
                <w:sz w:val="16"/>
                <w:szCs w:val="16"/>
                <w:lang w:eastAsia="es-MX"/>
              </w:rPr>
              <w:t xml:space="preserve">-211.2 </w:t>
            </w:r>
          </w:p>
        </w:tc>
        <w:tc>
          <w:tcPr>
            <w:tcW w:w="360" w:type="pct"/>
            <w:tcBorders>
              <w:top w:val="nil"/>
              <w:left w:val="nil"/>
              <w:bottom w:val="single" w:sz="4" w:space="0" w:color="auto"/>
              <w:right w:val="nil"/>
            </w:tcBorders>
            <w:shd w:val="clear" w:color="000000" w:fill="FFFFFF"/>
            <w:vAlign w:val="center"/>
            <w:hideMark/>
          </w:tcPr>
          <w:p w14:paraId="3411839D"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FF0000"/>
                <w:sz w:val="16"/>
                <w:szCs w:val="16"/>
                <w:lang w:eastAsia="es-MX"/>
              </w:rPr>
              <w:t xml:space="preserve">-42.1 </w:t>
            </w:r>
          </w:p>
        </w:tc>
        <w:tc>
          <w:tcPr>
            <w:tcW w:w="97" w:type="pct"/>
            <w:tcBorders>
              <w:top w:val="nil"/>
              <w:left w:val="nil"/>
              <w:bottom w:val="single" w:sz="4" w:space="0" w:color="auto"/>
              <w:right w:val="nil"/>
            </w:tcBorders>
            <w:shd w:val="clear" w:color="000000" w:fill="FFFFFF"/>
            <w:vAlign w:val="center"/>
            <w:hideMark/>
          </w:tcPr>
          <w:p w14:paraId="1EF30032"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393" w:type="pct"/>
            <w:tcBorders>
              <w:top w:val="nil"/>
              <w:left w:val="nil"/>
              <w:bottom w:val="single" w:sz="4" w:space="0" w:color="auto"/>
              <w:right w:val="nil"/>
            </w:tcBorders>
            <w:shd w:val="clear" w:color="000000" w:fill="FFFFFF"/>
            <w:noWrap/>
            <w:vAlign w:val="center"/>
            <w:hideMark/>
          </w:tcPr>
          <w:p w14:paraId="6B5B2FB0" w14:textId="77777777" w:rsidR="00CF5B3B" w:rsidRPr="009B1EE3" w:rsidRDefault="00CF5B3B" w:rsidP="00F22F08">
            <w:pPr>
              <w:spacing w:after="0" w:line="240" w:lineRule="auto"/>
              <w:jc w:val="right"/>
              <w:rPr>
                <w:rFonts w:eastAsia="Times New Roman" w:cs="Arial"/>
                <w:sz w:val="16"/>
                <w:szCs w:val="16"/>
                <w:lang w:eastAsia="es-MX"/>
              </w:rPr>
            </w:pPr>
            <w:r w:rsidRPr="009B1EE3">
              <w:rPr>
                <w:rFonts w:eastAsia="Times New Roman" w:cs="Arial"/>
                <w:sz w:val="16"/>
                <w:szCs w:val="16"/>
                <w:lang w:eastAsia="es-MX"/>
              </w:rPr>
              <w:t xml:space="preserve">42.8 </w:t>
            </w:r>
          </w:p>
        </w:tc>
      </w:tr>
      <w:tr w:rsidR="00CF5B3B" w:rsidRPr="009B1EE3" w14:paraId="1EF16D1E" w14:textId="77777777" w:rsidTr="00F22F08">
        <w:trPr>
          <w:trHeight w:val="20"/>
        </w:trPr>
        <w:tc>
          <w:tcPr>
            <w:tcW w:w="266" w:type="pct"/>
            <w:tcBorders>
              <w:top w:val="nil"/>
              <w:left w:val="nil"/>
              <w:bottom w:val="single" w:sz="4" w:space="0" w:color="auto"/>
              <w:right w:val="nil"/>
            </w:tcBorders>
            <w:shd w:val="clear" w:color="auto" w:fill="auto"/>
            <w:noWrap/>
            <w:vAlign w:val="center"/>
            <w:hideMark/>
          </w:tcPr>
          <w:p w14:paraId="7E49D97B" w14:textId="77777777" w:rsidR="00CF5B3B" w:rsidRPr="009B1EE3" w:rsidRDefault="00CF5B3B" w:rsidP="00F22F08">
            <w:pPr>
              <w:spacing w:after="0" w:line="240" w:lineRule="auto"/>
              <w:jc w:val="center"/>
              <w:rPr>
                <w:rFonts w:eastAsia="Times New Roman" w:cs="Arial"/>
                <w:color w:val="000000"/>
                <w:sz w:val="16"/>
                <w:szCs w:val="16"/>
                <w:lang w:eastAsia="es-MX"/>
              </w:rPr>
            </w:pPr>
            <w:r w:rsidRPr="009B1EE3">
              <w:rPr>
                <w:rFonts w:eastAsia="Times New Roman" w:cs="Arial"/>
                <w:color w:val="000000"/>
                <w:sz w:val="16"/>
                <w:szCs w:val="16"/>
                <w:lang w:eastAsia="es-MX"/>
              </w:rPr>
              <w:t>S020</w:t>
            </w:r>
          </w:p>
        </w:tc>
        <w:tc>
          <w:tcPr>
            <w:tcW w:w="1358" w:type="pct"/>
            <w:tcBorders>
              <w:top w:val="nil"/>
              <w:left w:val="nil"/>
              <w:bottom w:val="single" w:sz="4" w:space="0" w:color="auto"/>
              <w:right w:val="nil"/>
            </w:tcBorders>
            <w:shd w:val="clear" w:color="auto" w:fill="auto"/>
            <w:vAlign w:val="center"/>
            <w:hideMark/>
          </w:tcPr>
          <w:p w14:paraId="72292E87" w14:textId="77777777" w:rsidR="00CF5B3B" w:rsidRPr="009B1EE3" w:rsidRDefault="00CF5B3B" w:rsidP="00F22F08">
            <w:pPr>
              <w:spacing w:after="0" w:line="240" w:lineRule="auto"/>
              <w:jc w:val="left"/>
              <w:rPr>
                <w:rFonts w:eastAsia="Times New Roman" w:cs="Arial"/>
                <w:color w:val="000000"/>
                <w:sz w:val="16"/>
                <w:szCs w:val="16"/>
                <w:lang w:eastAsia="es-MX"/>
              </w:rPr>
            </w:pPr>
            <w:r w:rsidRPr="009B1EE3">
              <w:rPr>
                <w:rFonts w:eastAsia="Times New Roman" w:cs="Arial"/>
                <w:color w:val="000000"/>
                <w:sz w:val="16"/>
                <w:szCs w:val="16"/>
                <w:lang w:eastAsia="es-MX"/>
              </w:rPr>
              <w:t>Fondo Nacional Emprendedor</w:t>
            </w:r>
          </w:p>
        </w:tc>
        <w:tc>
          <w:tcPr>
            <w:tcW w:w="488" w:type="pct"/>
            <w:tcBorders>
              <w:top w:val="nil"/>
              <w:left w:val="nil"/>
              <w:bottom w:val="single" w:sz="4" w:space="0" w:color="auto"/>
              <w:right w:val="nil"/>
            </w:tcBorders>
            <w:shd w:val="clear" w:color="000000" w:fill="FFFFFF"/>
            <w:vAlign w:val="center"/>
            <w:hideMark/>
          </w:tcPr>
          <w:p w14:paraId="30EAF225"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659.4 </w:t>
            </w:r>
          </w:p>
        </w:tc>
        <w:tc>
          <w:tcPr>
            <w:tcW w:w="536" w:type="pct"/>
            <w:tcBorders>
              <w:top w:val="nil"/>
              <w:left w:val="nil"/>
              <w:bottom w:val="single" w:sz="4" w:space="0" w:color="auto"/>
              <w:right w:val="nil"/>
            </w:tcBorders>
            <w:shd w:val="clear" w:color="000000" w:fill="FFFFFF"/>
            <w:vAlign w:val="center"/>
            <w:hideMark/>
          </w:tcPr>
          <w:p w14:paraId="40584E15"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659.4 </w:t>
            </w:r>
          </w:p>
        </w:tc>
        <w:tc>
          <w:tcPr>
            <w:tcW w:w="96" w:type="pct"/>
            <w:tcBorders>
              <w:top w:val="nil"/>
              <w:left w:val="nil"/>
              <w:bottom w:val="single" w:sz="4" w:space="0" w:color="auto"/>
              <w:right w:val="nil"/>
            </w:tcBorders>
            <w:shd w:val="clear" w:color="000000" w:fill="FFFFFF"/>
            <w:vAlign w:val="center"/>
            <w:hideMark/>
          </w:tcPr>
          <w:p w14:paraId="16B850E6"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488" w:type="pct"/>
            <w:tcBorders>
              <w:top w:val="nil"/>
              <w:left w:val="nil"/>
              <w:bottom w:val="single" w:sz="4" w:space="0" w:color="auto"/>
              <w:right w:val="nil"/>
            </w:tcBorders>
            <w:shd w:val="clear" w:color="000000" w:fill="FFFFFF"/>
            <w:vAlign w:val="center"/>
            <w:hideMark/>
          </w:tcPr>
          <w:p w14:paraId="38045628"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158.9 </w:t>
            </w:r>
          </w:p>
        </w:tc>
        <w:tc>
          <w:tcPr>
            <w:tcW w:w="393" w:type="pct"/>
            <w:tcBorders>
              <w:top w:val="nil"/>
              <w:left w:val="nil"/>
              <w:bottom w:val="single" w:sz="4" w:space="0" w:color="auto"/>
              <w:right w:val="nil"/>
            </w:tcBorders>
            <w:shd w:val="clear" w:color="000000" w:fill="FFFFFF"/>
            <w:vAlign w:val="center"/>
            <w:hideMark/>
          </w:tcPr>
          <w:p w14:paraId="196A04C4"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533.8 </w:t>
            </w:r>
          </w:p>
        </w:tc>
        <w:tc>
          <w:tcPr>
            <w:tcW w:w="96" w:type="pct"/>
            <w:tcBorders>
              <w:top w:val="nil"/>
              <w:left w:val="nil"/>
              <w:bottom w:val="single" w:sz="4" w:space="0" w:color="auto"/>
              <w:right w:val="nil"/>
            </w:tcBorders>
            <w:shd w:val="clear" w:color="auto" w:fill="auto"/>
            <w:vAlign w:val="center"/>
            <w:hideMark/>
          </w:tcPr>
          <w:p w14:paraId="13458A94"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429" w:type="pct"/>
            <w:tcBorders>
              <w:top w:val="nil"/>
              <w:left w:val="nil"/>
              <w:bottom w:val="single" w:sz="4" w:space="0" w:color="auto"/>
              <w:right w:val="nil"/>
            </w:tcBorders>
            <w:shd w:val="clear" w:color="auto" w:fill="auto"/>
            <w:vAlign w:val="center"/>
            <w:hideMark/>
          </w:tcPr>
          <w:p w14:paraId="6DE20C28"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374.9 </w:t>
            </w:r>
          </w:p>
        </w:tc>
        <w:tc>
          <w:tcPr>
            <w:tcW w:w="360" w:type="pct"/>
            <w:tcBorders>
              <w:top w:val="nil"/>
              <w:left w:val="nil"/>
              <w:bottom w:val="single" w:sz="4" w:space="0" w:color="auto"/>
              <w:right w:val="nil"/>
            </w:tcBorders>
            <w:shd w:val="clear" w:color="auto" w:fill="auto"/>
            <w:vAlign w:val="center"/>
            <w:hideMark/>
          </w:tcPr>
          <w:p w14:paraId="13F943CF"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235.9 </w:t>
            </w:r>
          </w:p>
        </w:tc>
        <w:tc>
          <w:tcPr>
            <w:tcW w:w="97" w:type="pct"/>
            <w:tcBorders>
              <w:top w:val="nil"/>
              <w:left w:val="nil"/>
              <w:bottom w:val="single" w:sz="4" w:space="0" w:color="auto"/>
              <w:right w:val="nil"/>
            </w:tcBorders>
            <w:shd w:val="clear" w:color="auto" w:fill="auto"/>
            <w:vAlign w:val="center"/>
            <w:hideMark/>
          </w:tcPr>
          <w:p w14:paraId="5CAB179E"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393" w:type="pct"/>
            <w:tcBorders>
              <w:top w:val="nil"/>
              <w:left w:val="nil"/>
              <w:bottom w:val="single" w:sz="4" w:space="0" w:color="auto"/>
              <w:right w:val="nil"/>
            </w:tcBorders>
            <w:shd w:val="clear" w:color="auto" w:fill="auto"/>
            <w:noWrap/>
            <w:vAlign w:val="center"/>
            <w:hideMark/>
          </w:tcPr>
          <w:p w14:paraId="2AB5E3D0"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81.0 </w:t>
            </w:r>
          </w:p>
        </w:tc>
      </w:tr>
      <w:tr w:rsidR="00CF5B3B" w:rsidRPr="009B1EE3" w14:paraId="46E9D161" w14:textId="77777777" w:rsidTr="00F22F08">
        <w:trPr>
          <w:trHeight w:val="20"/>
        </w:trPr>
        <w:tc>
          <w:tcPr>
            <w:tcW w:w="266" w:type="pct"/>
            <w:tcBorders>
              <w:top w:val="nil"/>
              <w:left w:val="nil"/>
              <w:bottom w:val="single" w:sz="4" w:space="0" w:color="auto"/>
              <w:right w:val="nil"/>
            </w:tcBorders>
            <w:shd w:val="clear" w:color="auto" w:fill="auto"/>
            <w:noWrap/>
            <w:vAlign w:val="center"/>
            <w:hideMark/>
          </w:tcPr>
          <w:p w14:paraId="2EF3E779" w14:textId="77777777" w:rsidR="00CF5B3B" w:rsidRPr="009B1EE3" w:rsidRDefault="00CF5B3B" w:rsidP="00F22F08">
            <w:pPr>
              <w:spacing w:after="0" w:line="240" w:lineRule="auto"/>
              <w:jc w:val="center"/>
              <w:rPr>
                <w:rFonts w:eastAsia="Times New Roman" w:cs="Arial"/>
                <w:color w:val="000000"/>
                <w:sz w:val="16"/>
                <w:szCs w:val="16"/>
                <w:lang w:eastAsia="es-MX"/>
              </w:rPr>
            </w:pPr>
            <w:r w:rsidRPr="009B1EE3">
              <w:rPr>
                <w:rFonts w:eastAsia="Times New Roman" w:cs="Arial"/>
                <w:color w:val="000000"/>
                <w:sz w:val="16"/>
                <w:szCs w:val="16"/>
                <w:lang w:eastAsia="es-MX"/>
              </w:rPr>
              <w:t>U004</w:t>
            </w:r>
          </w:p>
        </w:tc>
        <w:tc>
          <w:tcPr>
            <w:tcW w:w="1358" w:type="pct"/>
            <w:tcBorders>
              <w:top w:val="nil"/>
              <w:left w:val="nil"/>
              <w:bottom w:val="single" w:sz="4" w:space="0" w:color="auto"/>
              <w:right w:val="nil"/>
            </w:tcBorders>
            <w:shd w:val="clear" w:color="auto" w:fill="auto"/>
            <w:vAlign w:val="center"/>
            <w:hideMark/>
          </w:tcPr>
          <w:p w14:paraId="5E03E30C" w14:textId="77777777" w:rsidR="00CF5B3B" w:rsidRPr="009B1EE3" w:rsidRDefault="00CF5B3B" w:rsidP="00F22F08">
            <w:pPr>
              <w:spacing w:after="0" w:line="240" w:lineRule="auto"/>
              <w:jc w:val="left"/>
              <w:rPr>
                <w:rFonts w:eastAsia="Times New Roman" w:cs="Arial"/>
                <w:color w:val="000000"/>
                <w:sz w:val="16"/>
                <w:szCs w:val="16"/>
                <w:lang w:eastAsia="es-MX"/>
              </w:rPr>
            </w:pPr>
            <w:r w:rsidRPr="009B1EE3">
              <w:rPr>
                <w:rFonts w:eastAsia="Times New Roman" w:cs="Arial"/>
                <w:color w:val="000000"/>
                <w:sz w:val="16"/>
                <w:szCs w:val="16"/>
                <w:lang w:eastAsia="es-MX"/>
              </w:rPr>
              <w:t>Proyectos estratégicos para la atracción de inversión extranjera</w:t>
            </w:r>
          </w:p>
        </w:tc>
        <w:tc>
          <w:tcPr>
            <w:tcW w:w="488" w:type="pct"/>
            <w:tcBorders>
              <w:top w:val="nil"/>
              <w:left w:val="nil"/>
              <w:bottom w:val="single" w:sz="4" w:space="0" w:color="auto"/>
              <w:right w:val="nil"/>
            </w:tcBorders>
            <w:shd w:val="clear" w:color="000000" w:fill="FFFFFF"/>
            <w:vAlign w:val="center"/>
            <w:hideMark/>
          </w:tcPr>
          <w:p w14:paraId="562A383F"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164.4 </w:t>
            </w:r>
          </w:p>
        </w:tc>
        <w:tc>
          <w:tcPr>
            <w:tcW w:w="536" w:type="pct"/>
            <w:tcBorders>
              <w:top w:val="nil"/>
              <w:left w:val="nil"/>
              <w:bottom w:val="single" w:sz="4" w:space="0" w:color="auto"/>
              <w:right w:val="nil"/>
            </w:tcBorders>
            <w:shd w:val="clear" w:color="000000" w:fill="FFFFFF"/>
            <w:vAlign w:val="center"/>
            <w:hideMark/>
          </w:tcPr>
          <w:p w14:paraId="2CBCB084"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164.4 </w:t>
            </w:r>
          </w:p>
        </w:tc>
        <w:tc>
          <w:tcPr>
            <w:tcW w:w="96" w:type="pct"/>
            <w:tcBorders>
              <w:top w:val="nil"/>
              <w:left w:val="nil"/>
              <w:bottom w:val="single" w:sz="4" w:space="0" w:color="auto"/>
              <w:right w:val="nil"/>
            </w:tcBorders>
            <w:shd w:val="clear" w:color="000000" w:fill="FFFFFF"/>
            <w:vAlign w:val="center"/>
            <w:hideMark/>
          </w:tcPr>
          <w:p w14:paraId="5DCC7372"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488" w:type="pct"/>
            <w:tcBorders>
              <w:top w:val="nil"/>
              <w:left w:val="nil"/>
              <w:bottom w:val="single" w:sz="4" w:space="0" w:color="auto"/>
              <w:right w:val="nil"/>
            </w:tcBorders>
            <w:shd w:val="clear" w:color="000000" w:fill="FFFFFF"/>
            <w:vAlign w:val="center"/>
            <w:hideMark/>
          </w:tcPr>
          <w:p w14:paraId="0775BECC"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164.4 </w:t>
            </w:r>
          </w:p>
        </w:tc>
        <w:tc>
          <w:tcPr>
            <w:tcW w:w="393" w:type="pct"/>
            <w:tcBorders>
              <w:top w:val="nil"/>
              <w:left w:val="nil"/>
              <w:bottom w:val="single" w:sz="4" w:space="0" w:color="auto"/>
              <w:right w:val="nil"/>
            </w:tcBorders>
            <w:shd w:val="clear" w:color="000000" w:fill="FFFFFF"/>
            <w:vAlign w:val="center"/>
            <w:hideMark/>
          </w:tcPr>
          <w:p w14:paraId="4B255E8B"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0.0 </w:t>
            </w:r>
          </w:p>
        </w:tc>
        <w:tc>
          <w:tcPr>
            <w:tcW w:w="96" w:type="pct"/>
            <w:tcBorders>
              <w:top w:val="nil"/>
              <w:left w:val="nil"/>
              <w:bottom w:val="single" w:sz="4" w:space="0" w:color="auto"/>
              <w:right w:val="nil"/>
            </w:tcBorders>
            <w:shd w:val="clear" w:color="auto" w:fill="auto"/>
            <w:vAlign w:val="center"/>
            <w:hideMark/>
          </w:tcPr>
          <w:p w14:paraId="73A8CA71"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429" w:type="pct"/>
            <w:tcBorders>
              <w:top w:val="nil"/>
              <w:left w:val="nil"/>
              <w:bottom w:val="single" w:sz="4" w:space="0" w:color="auto"/>
              <w:right w:val="nil"/>
            </w:tcBorders>
            <w:shd w:val="clear" w:color="auto" w:fill="auto"/>
            <w:vAlign w:val="center"/>
            <w:hideMark/>
          </w:tcPr>
          <w:p w14:paraId="2D6B49FD"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FF0000"/>
                <w:sz w:val="16"/>
                <w:szCs w:val="16"/>
                <w:lang w:eastAsia="es-MX"/>
              </w:rPr>
              <w:t xml:space="preserve">-164.4 </w:t>
            </w:r>
          </w:p>
        </w:tc>
        <w:tc>
          <w:tcPr>
            <w:tcW w:w="360" w:type="pct"/>
            <w:tcBorders>
              <w:top w:val="nil"/>
              <w:left w:val="nil"/>
              <w:bottom w:val="single" w:sz="4" w:space="0" w:color="auto"/>
              <w:right w:val="nil"/>
            </w:tcBorders>
            <w:shd w:val="clear" w:color="auto" w:fill="auto"/>
            <w:vAlign w:val="center"/>
            <w:hideMark/>
          </w:tcPr>
          <w:p w14:paraId="080228FC"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FF0000"/>
                <w:sz w:val="16"/>
                <w:szCs w:val="16"/>
                <w:lang w:eastAsia="es-MX"/>
              </w:rPr>
              <w:t xml:space="preserve">-100.0 </w:t>
            </w:r>
          </w:p>
        </w:tc>
        <w:tc>
          <w:tcPr>
            <w:tcW w:w="97" w:type="pct"/>
            <w:tcBorders>
              <w:top w:val="nil"/>
              <w:left w:val="nil"/>
              <w:bottom w:val="single" w:sz="4" w:space="0" w:color="auto"/>
              <w:right w:val="nil"/>
            </w:tcBorders>
            <w:shd w:val="clear" w:color="auto" w:fill="auto"/>
            <w:vAlign w:val="center"/>
            <w:hideMark/>
          </w:tcPr>
          <w:p w14:paraId="55EAF641"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393" w:type="pct"/>
            <w:tcBorders>
              <w:top w:val="nil"/>
              <w:left w:val="nil"/>
              <w:bottom w:val="single" w:sz="4" w:space="0" w:color="auto"/>
              <w:right w:val="nil"/>
            </w:tcBorders>
            <w:shd w:val="clear" w:color="auto" w:fill="auto"/>
            <w:noWrap/>
            <w:vAlign w:val="center"/>
            <w:hideMark/>
          </w:tcPr>
          <w:p w14:paraId="31F609FC"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0.0 </w:t>
            </w:r>
          </w:p>
        </w:tc>
      </w:tr>
      <w:tr w:rsidR="00CF5B3B" w:rsidRPr="009B1EE3" w14:paraId="0F0476F1" w14:textId="77777777" w:rsidTr="00F22F08">
        <w:trPr>
          <w:trHeight w:val="20"/>
        </w:trPr>
        <w:tc>
          <w:tcPr>
            <w:tcW w:w="266" w:type="pct"/>
            <w:tcBorders>
              <w:top w:val="nil"/>
              <w:left w:val="nil"/>
              <w:bottom w:val="single" w:sz="4" w:space="0" w:color="auto"/>
              <w:right w:val="nil"/>
            </w:tcBorders>
            <w:shd w:val="clear" w:color="auto" w:fill="auto"/>
            <w:noWrap/>
            <w:vAlign w:val="center"/>
            <w:hideMark/>
          </w:tcPr>
          <w:p w14:paraId="13123EFF" w14:textId="77777777" w:rsidR="00CF5B3B" w:rsidRPr="009B1EE3" w:rsidRDefault="00CF5B3B" w:rsidP="00F22F08">
            <w:pPr>
              <w:spacing w:after="0" w:line="240" w:lineRule="auto"/>
              <w:jc w:val="center"/>
              <w:rPr>
                <w:rFonts w:eastAsia="Times New Roman" w:cs="Arial"/>
                <w:sz w:val="16"/>
                <w:szCs w:val="16"/>
                <w:lang w:eastAsia="es-MX"/>
              </w:rPr>
            </w:pPr>
            <w:r w:rsidRPr="009B1EE3">
              <w:rPr>
                <w:rFonts w:eastAsia="Times New Roman" w:cs="Arial"/>
                <w:sz w:val="16"/>
                <w:szCs w:val="16"/>
                <w:lang w:eastAsia="es-MX"/>
              </w:rPr>
              <w:t>S021</w:t>
            </w:r>
          </w:p>
        </w:tc>
        <w:tc>
          <w:tcPr>
            <w:tcW w:w="1358" w:type="pct"/>
            <w:tcBorders>
              <w:top w:val="nil"/>
              <w:left w:val="nil"/>
              <w:bottom w:val="single" w:sz="4" w:space="0" w:color="auto"/>
              <w:right w:val="nil"/>
            </w:tcBorders>
            <w:shd w:val="clear" w:color="auto" w:fill="auto"/>
            <w:vAlign w:val="center"/>
            <w:hideMark/>
          </w:tcPr>
          <w:p w14:paraId="3E077E6D" w14:textId="77777777" w:rsidR="00CF5B3B" w:rsidRPr="009B1EE3" w:rsidRDefault="00CF5B3B" w:rsidP="00F22F08">
            <w:pPr>
              <w:spacing w:after="0" w:line="240" w:lineRule="auto"/>
              <w:jc w:val="left"/>
              <w:rPr>
                <w:rFonts w:eastAsia="Times New Roman" w:cs="Arial"/>
                <w:sz w:val="16"/>
                <w:szCs w:val="16"/>
                <w:lang w:eastAsia="es-MX"/>
              </w:rPr>
            </w:pPr>
            <w:r w:rsidRPr="009B1EE3">
              <w:rPr>
                <w:rFonts w:eastAsia="Times New Roman" w:cs="Arial"/>
                <w:sz w:val="16"/>
                <w:szCs w:val="16"/>
                <w:lang w:eastAsia="es-MX"/>
              </w:rPr>
              <w:t>Programa Nacional de Financiamiento al Microempresario (PRONAFIM)</w:t>
            </w:r>
          </w:p>
        </w:tc>
        <w:tc>
          <w:tcPr>
            <w:tcW w:w="488" w:type="pct"/>
            <w:tcBorders>
              <w:top w:val="nil"/>
              <w:left w:val="nil"/>
              <w:bottom w:val="single" w:sz="4" w:space="0" w:color="auto"/>
              <w:right w:val="nil"/>
            </w:tcBorders>
            <w:shd w:val="clear" w:color="000000" w:fill="FFFFFF"/>
            <w:vAlign w:val="center"/>
            <w:hideMark/>
          </w:tcPr>
          <w:p w14:paraId="4089E182"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156.7 </w:t>
            </w:r>
          </w:p>
        </w:tc>
        <w:tc>
          <w:tcPr>
            <w:tcW w:w="536" w:type="pct"/>
            <w:tcBorders>
              <w:top w:val="nil"/>
              <w:left w:val="nil"/>
              <w:bottom w:val="single" w:sz="4" w:space="0" w:color="auto"/>
              <w:right w:val="nil"/>
            </w:tcBorders>
            <w:shd w:val="clear" w:color="000000" w:fill="FFFFFF"/>
            <w:vAlign w:val="center"/>
            <w:hideMark/>
          </w:tcPr>
          <w:p w14:paraId="049CFDC4"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156.7 </w:t>
            </w:r>
          </w:p>
        </w:tc>
        <w:tc>
          <w:tcPr>
            <w:tcW w:w="96" w:type="pct"/>
            <w:tcBorders>
              <w:top w:val="nil"/>
              <w:left w:val="nil"/>
              <w:bottom w:val="single" w:sz="4" w:space="0" w:color="auto"/>
              <w:right w:val="nil"/>
            </w:tcBorders>
            <w:shd w:val="clear" w:color="000000" w:fill="FFFFFF"/>
            <w:vAlign w:val="center"/>
            <w:hideMark/>
          </w:tcPr>
          <w:p w14:paraId="15BFEAE6"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488" w:type="pct"/>
            <w:tcBorders>
              <w:top w:val="nil"/>
              <w:left w:val="nil"/>
              <w:bottom w:val="single" w:sz="4" w:space="0" w:color="auto"/>
              <w:right w:val="nil"/>
            </w:tcBorders>
            <w:shd w:val="clear" w:color="000000" w:fill="FFFFFF"/>
            <w:vAlign w:val="center"/>
            <w:hideMark/>
          </w:tcPr>
          <w:p w14:paraId="7EA330D9"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93.4 </w:t>
            </w:r>
          </w:p>
        </w:tc>
        <w:tc>
          <w:tcPr>
            <w:tcW w:w="393" w:type="pct"/>
            <w:tcBorders>
              <w:top w:val="nil"/>
              <w:left w:val="nil"/>
              <w:bottom w:val="single" w:sz="4" w:space="0" w:color="auto"/>
              <w:right w:val="nil"/>
            </w:tcBorders>
            <w:shd w:val="clear" w:color="000000" w:fill="FFFFFF"/>
            <w:vAlign w:val="center"/>
            <w:hideMark/>
          </w:tcPr>
          <w:p w14:paraId="5595F6FB"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xml:space="preserve">2.5 </w:t>
            </w:r>
          </w:p>
        </w:tc>
        <w:tc>
          <w:tcPr>
            <w:tcW w:w="96" w:type="pct"/>
            <w:tcBorders>
              <w:top w:val="nil"/>
              <w:left w:val="nil"/>
              <w:bottom w:val="single" w:sz="4" w:space="0" w:color="auto"/>
              <w:right w:val="nil"/>
            </w:tcBorders>
            <w:shd w:val="clear" w:color="000000" w:fill="FFFFFF"/>
            <w:vAlign w:val="center"/>
            <w:hideMark/>
          </w:tcPr>
          <w:p w14:paraId="7530E8A7"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429" w:type="pct"/>
            <w:tcBorders>
              <w:top w:val="nil"/>
              <w:left w:val="nil"/>
              <w:bottom w:val="single" w:sz="4" w:space="0" w:color="auto"/>
              <w:right w:val="nil"/>
            </w:tcBorders>
            <w:shd w:val="clear" w:color="000000" w:fill="FFFFFF"/>
            <w:vAlign w:val="center"/>
            <w:hideMark/>
          </w:tcPr>
          <w:p w14:paraId="705A36F7"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FF0000"/>
                <w:sz w:val="16"/>
                <w:szCs w:val="16"/>
                <w:lang w:eastAsia="es-MX"/>
              </w:rPr>
              <w:t xml:space="preserve">-90.9 </w:t>
            </w:r>
          </w:p>
        </w:tc>
        <w:tc>
          <w:tcPr>
            <w:tcW w:w="360" w:type="pct"/>
            <w:tcBorders>
              <w:top w:val="nil"/>
              <w:left w:val="nil"/>
              <w:bottom w:val="single" w:sz="4" w:space="0" w:color="auto"/>
              <w:right w:val="nil"/>
            </w:tcBorders>
            <w:shd w:val="clear" w:color="000000" w:fill="FFFFFF"/>
            <w:vAlign w:val="center"/>
            <w:hideMark/>
          </w:tcPr>
          <w:p w14:paraId="4FFB9BF0"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FF0000"/>
                <w:sz w:val="16"/>
                <w:szCs w:val="16"/>
                <w:lang w:eastAsia="es-MX"/>
              </w:rPr>
              <w:t xml:space="preserve">-97.3 </w:t>
            </w:r>
          </w:p>
        </w:tc>
        <w:tc>
          <w:tcPr>
            <w:tcW w:w="97" w:type="pct"/>
            <w:tcBorders>
              <w:top w:val="nil"/>
              <w:left w:val="nil"/>
              <w:bottom w:val="single" w:sz="4" w:space="0" w:color="auto"/>
              <w:right w:val="nil"/>
            </w:tcBorders>
            <w:shd w:val="clear" w:color="000000" w:fill="FFFFFF"/>
            <w:vAlign w:val="center"/>
            <w:hideMark/>
          </w:tcPr>
          <w:p w14:paraId="029A29EC" w14:textId="77777777" w:rsidR="00CF5B3B" w:rsidRPr="009B1EE3" w:rsidRDefault="00CF5B3B" w:rsidP="00F22F08">
            <w:pPr>
              <w:spacing w:after="0" w:line="240" w:lineRule="auto"/>
              <w:jc w:val="right"/>
              <w:rPr>
                <w:rFonts w:eastAsia="Times New Roman" w:cs="Arial"/>
                <w:color w:val="000000"/>
                <w:sz w:val="16"/>
                <w:szCs w:val="16"/>
                <w:lang w:eastAsia="es-MX"/>
              </w:rPr>
            </w:pPr>
            <w:r w:rsidRPr="009B1EE3">
              <w:rPr>
                <w:rFonts w:eastAsia="Times New Roman" w:cs="Arial"/>
                <w:color w:val="000000"/>
                <w:sz w:val="16"/>
                <w:szCs w:val="16"/>
                <w:lang w:eastAsia="es-MX"/>
              </w:rPr>
              <w:t> </w:t>
            </w:r>
          </w:p>
        </w:tc>
        <w:tc>
          <w:tcPr>
            <w:tcW w:w="393" w:type="pct"/>
            <w:tcBorders>
              <w:top w:val="nil"/>
              <w:left w:val="nil"/>
              <w:bottom w:val="single" w:sz="4" w:space="0" w:color="auto"/>
              <w:right w:val="nil"/>
            </w:tcBorders>
            <w:shd w:val="clear" w:color="auto" w:fill="auto"/>
            <w:noWrap/>
            <w:vAlign w:val="center"/>
            <w:hideMark/>
          </w:tcPr>
          <w:p w14:paraId="6F46ED24" w14:textId="77777777" w:rsidR="00CF5B3B" w:rsidRPr="009B1EE3" w:rsidRDefault="00CF5B3B" w:rsidP="00F22F08">
            <w:pPr>
              <w:spacing w:after="0" w:line="240" w:lineRule="auto"/>
              <w:jc w:val="right"/>
              <w:rPr>
                <w:rFonts w:eastAsia="Times New Roman" w:cs="Arial"/>
                <w:sz w:val="16"/>
                <w:szCs w:val="16"/>
                <w:lang w:eastAsia="es-MX"/>
              </w:rPr>
            </w:pPr>
            <w:r w:rsidRPr="009B1EE3">
              <w:rPr>
                <w:rFonts w:eastAsia="Times New Roman" w:cs="Arial"/>
                <w:sz w:val="16"/>
                <w:szCs w:val="16"/>
                <w:lang w:eastAsia="es-MX"/>
              </w:rPr>
              <w:t xml:space="preserve">1.6 </w:t>
            </w:r>
          </w:p>
        </w:tc>
      </w:tr>
    </w:tbl>
    <w:p w14:paraId="3953C581" w14:textId="2D761246" w:rsidR="00CF5B3B" w:rsidRDefault="008952B7" w:rsidP="008952B7">
      <w:pPr>
        <w:pStyle w:val="Sinespaciado"/>
        <w:rPr>
          <w:rFonts w:eastAsia="Times New Roman" w:cs="Arial"/>
          <w:color w:val="000000"/>
          <w:sz w:val="16"/>
          <w:szCs w:val="16"/>
          <w:lang w:eastAsia="es-MX"/>
        </w:rPr>
      </w:pPr>
      <w:r w:rsidRPr="00F16D70">
        <w:rPr>
          <w:rFonts w:eastAsia="Times New Roman" w:cs="Arial"/>
          <w:color w:val="000000"/>
          <w:sz w:val="16"/>
          <w:szCs w:val="16"/>
          <w:lang w:eastAsia="es-MX"/>
        </w:rPr>
        <w:t>Nota: Las cifras pueden no coincidir debido a redondeo</w:t>
      </w:r>
    </w:p>
    <w:p w14:paraId="25A7D13C" w14:textId="77777777" w:rsidR="008952B7" w:rsidRPr="008952B7" w:rsidRDefault="008952B7" w:rsidP="008952B7">
      <w:pPr>
        <w:pStyle w:val="Sinespaciado"/>
        <w:rPr>
          <w:rFonts w:eastAsia="Times New Roman" w:cs="Arial"/>
          <w:color w:val="000000"/>
          <w:sz w:val="16"/>
          <w:szCs w:val="16"/>
          <w:lang w:eastAsia="es-MX"/>
        </w:rPr>
      </w:pPr>
    </w:p>
    <w:p w14:paraId="4108D4BA" w14:textId="0BB66159" w:rsidR="00D439C8" w:rsidRPr="00D439C8" w:rsidRDefault="00D439C8" w:rsidP="00AD79D0">
      <w:pPr>
        <w:pStyle w:val="Sinespaciado"/>
        <w:spacing w:after="120"/>
        <w:rPr>
          <w:b/>
          <w:u w:val="single"/>
        </w:rPr>
      </w:pPr>
      <w:r w:rsidRPr="00D439C8">
        <w:rPr>
          <w:b/>
          <w:u w:val="single"/>
        </w:rPr>
        <w:t>Programas con Incremento en el PPEF 2020</w:t>
      </w:r>
    </w:p>
    <w:p w14:paraId="421E917F" w14:textId="3985C5CB" w:rsidR="006977F5" w:rsidRDefault="006977F5" w:rsidP="00AD79D0">
      <w:pPr>
        <w:pStyle w:val="Sinespaciado"/>
        <w:spacing w:after="120"/>
      </w:pPr>
      <w:r>
        <w:t>Para 2020 se plantea que diversos programas tengan recursos mayores a los aprobados respecto de lo que aprobó la Cámara de Diputados para 2020, estos son:</w:t>
      </w:r>
    </w:p>
    <w:p w14:paraId="5CACADCF" w14:textId="39E06460" w:rsidR="005B03F9" w:rsidRPr="00E47F25" w:rsidRDefault="00D01255" w:rsidP="00E47F25">
      <w:pPr>
        <w:pStyle w:val="Prrafodelista"/>
        <w:numPr>
          <w:ilvl w:val="0"/>
          <w:numId w:val="15"/>
        </w:numPr>
        <w:rPr>
          <w:rFonts w:ascii="Century Gothic" w:hAnsi="Century Gothic"/>
          <w:sz w:val="24"/>
          <w:szCs w:val="24"/>
        </w:rPr>
      </w:pPr>
      <w:r w:rsidRPr="001B6EFB">
        <w:rPr>
          <w:rFonts w:ascii="Century Gothic" w:hAnsi="Century Gothic"/>
          <w:b/>
          <w:sz w:val="24"/>
          <w:szCs w:val="24"/>
        </w:rPr>
        <w:t>Desarrollo tecnológico y prestación de servicios metrológicos para la competitividad</w:t>
      </w:r>
      <w:r w:rsidR="00C04FFD" w:rsidRPr="002E757C">
        <w:rPr>
          <w:rFonts w:ascii="Century Gothic" w:hAnsi="Century Gothic"/>
          <w:sz w:val="24"/>
          <w:szCs w:val="24"/>
        </w:rPr>
        <w:t>, cuyas</w:t>
      </w:r>
      <w:r w:rsidR="005B03F9" w:rsidRPr="002E757C">
        <w:rPr>
          <w:rFonts w:ascii="Century Gothic" w:hAnsi="Century Gothic"/>
          <w:sz w:val="24"/>
          <w:szCs w:val="24"/>
        </w:rPr>
        <w:t xml:space="preserve"> erogaciones son superiores a 2019 por 2.0 mdp</w:t>
      </w:r>
      <w:r w:rsidR="00BF7A2F" w:rsidRPr="002E757C">
        <w:rPr>
          <w:rFonts w:ascii="Century Gothic" w:hAnsi="Century Gothic"/>
          <w:sz w:val="24"/>
          <w:szCs w:val="24"/>
        </w:rPr>
        <w:t xml:space="preserve"> de 2020</w:t>
      </w:r>
      <w:r w:rsidR="002E757C" w:rsidRPr="002E757C">
        <w:rPr>
          <w:rFonts w:ascii="Century Gothic" w:hAnsi="Century Gothic"/>
          <w:sz w:val="24"/>
          <w:szCs w:val="24"/>
        </w:rPr>
        <w:t>. Este Programa es ejecutado por el Centro Nacional de Metrología</w:t>
      </w:r>
      <w:r w:rsidR="002E757C">
        <w:rPr>
          <w:rFonts w:ascii="Century Gothic" w:hAnsi="Century Gothic"/>
          <w:sz w:val="24"/>
          <w:szCs w:val="24"/>
        </w:rPr>
        <w:t xml:space="preserve"> el cual es </w:t>
      </w:r>
      <w:r w:rsidR="002E757C" w:rsidRPr="002E757C">
        <w:rPr>
          <w:rFonts w:ascii="Century Gothic" w:hAnsi="Century Gothic"/>
          <w:sz w:val="24"/>
          <w:szCs w:val="24"/>
        </w:rPr>
        <w:t>responsable de establecer y mantener los patrones nacionales, ofrecer servicios metrológicos como calibración de instrumentos y patrones, certificación y desarrollo de materiales de referencia</w:t>
      </w:r>
      <w:r w:rsidR="002E757C">
        <w:rPr>
          <w:rFonts w:ascii="Century Gothic" w:hAnsi="Century Gothic"/>
          <w:sz w:val="24"/>
          <w:szCs w:val="24"/>
        </w:rPr>
        <w:t xml:space="preserve">. A través d este programa </w:t>
      </w:r>
      <w:r w:rsidR="002E757C" w:rsidRPr="002E757C">
        <w:rPr>
          <w:rFonts w:ascii="Century Gothic" w:hAnsi="Century Gothic"/>
          <w:sz w:val="24"/>
          <w:szCs w:val="24"/>
        </w:rPr>
        <w:t>Ofrece servicios y soluciones innovadoras basados en el conocimiento científico y el desarrollo tecnológico e incide positivamente en el comercio, la competitividad industrial, el medio ambiente</w:t>
      </w:r>
      <w:r w:rsidR="002E757C">
        <w:rPr>
          <w:rFonts w:ascii="Century Gothic" w:hAnsi="Century Gothic"/>
          <w:sz w:val="24"/>
          <w:szCs w:val="24"/>
        </w:rPr>
        <w:t xml:space="preserve"> </w:t>
      </w:r>
      <w:r w:rsidR="002E757C" w:rsidRPr="002E757C">
        <w:rPr>
          <w:rFonts w:ascii="Century Gothic" w:hAnsi="Century Gothic"/>
          <w:sz w:val="24"/>
          <w:szCs w:val="24"/>
        </w:rPr>
        <w:t>y el bienestar de la población</w:t>
      </w:r>
      <w:r w:rsidR="002E757C">
        <w:rPr>
          <w:rFonts w:ascii="Century Gothic" w:hAnsi="Century Gothic"/>
          <w:sz w:val="24"/>
          <w:szCs w:val="24"/>
        </w:rPr>
        <w:t>.</w:t>
      </w:r>
    </w:p>
    <w:p w14:paraId="6794BD0E" w14:textId="7060551A" w:rsidR="00BF7A2F" w:rsidRDefault="005B03F9" w:rsidP="00AD79D0">
      <w:pPr>
        <w:pStyle w:val="Sinespaciado"/>
        <w:numPr>
          <w:ilvl w:val="0"/>
          <w:numId w:val="15"/>
        </w:numPr>
        <w:spacing w:after="120"/>
      </w:pPr>
      <w:r w:rsidRPr="00F45098">
        <w:rPr>
          <w:b/>
        </w:rPr>
        <w:t>Producción de información geológica del territorio nacional</w:t>
      </w:r>
      <w:r w:rsidR="00BF7A2F" w:rsidRPr="00F45098">
        <w:rPr>
          <w:b/>
        </w:rPr>
        <w:t xml:space="preserve"> </w:t>
      </w:r>
      <w:r w:rsidR="00BF7A2F">
        <w:t>cuya e</w:t>
      </w:r>
      <w:r w:rsidR="003821EF">
        <w:t xml:space="preserve">xpansión es de 4.0 mdp de 2020; cuyo objetivo es que la sociedad tenga acceso a </w:t>
      </w:r>
      <w:r w:rsidR="003821EF" w:rsidRPr="003821EF">
        <w:t xml:space="preserve">información, productos y servicios en materia de geología y Ciencias de la Tierra relacionadas, para apoyar su toma de decisiones </w:t>
      </w:r>
      <w:r w:rsidR="00BF7A2F">
        <w:t>y</w:t>
      </w:r>
      <w:r w:rsidR="000925C0">
        <w:t>,</w:t>
      </w:r>
      <w:r w:rsidR="00BF7A2F">
        <w:t xml:space="preserve"> </w:t>
      </w:r>
    </w:p>
    <w:p w14:paraId="5025C0A4" w14:textId="565BADCA" w:rsidR="00BF7A2F" w:rsidRDefault="00BF7A2F" w:rsidP="00A71118">
      <w:pPr>
        <w:pStyle w:val="Sinespaciado"/>
        <w:numPr>
          <w:ilvl w:val="0"/>
          <w:numId w:val="15"/>
        </w:numPr>
        <w:spacing w:after="120"/>
      </w:pPr>
      <w:r w:rsidRPr="000925C0">
        <w:rPr>
          <w:b/>
        </w:rPr>
        <w:lastRenderedPageBreak/>
        <w:t>Negociación, administración y defensa de Tratados y Acuerdos Internacionales de comercio e inversión</w:t>
      </w:r>
      <w:r>
        <w:t>, cuyas erogaciones representan una expansión respecto a lo aprobado en 2019 por 100.0 mdp de 2019</w:t>
      </w:r>
      <w:r w:rsidR="00AD79D0">
        <w:t>.</w:t>
      </w:r>
      <w:r w:rsidR="00A71118">
        <w:t xml:space="preserve"> Su objetivo es c</w:t>
      </w:r>
      <w:r w:rsidR="00A71118" w:rsidRPr="00A71118">
        <w:t>ontribuir al desarrollo, productividad y competitividad de la economía mexicana, mediante</w:t>
      </w:r>
      <w:r w:rsidR="003A1FD3">
        <w:t xml:space="preserve"> acciones que incentiven </w:t>
      </w:r>
      <w:r w:rsidR="00A71118" w:rsidRPr="00A71118">
        <w:t>el diseño y ejecución de la política comercial internacional.</w:t>
      </w:r>
    </w:p>
    <w:p w14:paraId="1113A162" w14:textId="18241226" w:rsidR="00BF7A2F" w:rsidRDefault="00BF7A2F" w:rsidP="00AD79D0">
      <w:pPr>
        <w:pStyle w:val="Sinespaciado"/>
        <w:spacing w:after="120"/>
      </w:pPr>
      <w:r>
        <w:t>Los programas</w:t>
      </w:r>
      <w:r w:rsidR="005B6082">
        <w:t xml:space="preserve"> </w:t>
      </w:r>
      <w:r>
        <w:t>presentan el siguiente av</w:t>
      </w:r>
      <w:r w:rsidR="000A5A3E">
        <w:t>ance</w:t>
      </w:r>
      <w:r w:rsidR="008F34BD">
        <w:t xml:space="preserve"> presupuestario:</w:t>
      </w:r>
    </w:p>
    <w:p w14:paraId="0CC130FF" w14:textId="77777777" w:rsidR="00196A5C" w:rsidRPr="00196A5C" w:rsidRDefault="00196A5C" w:rsidP="00196A5C">
      <w:pPr>
        <w:pStyle w:val="Sinespaciado"/>
        <w:rPr>
          <w:b/>
        </w:rPr>
      </w:pPr>
      <w:r w:rsidRPr="00196A5C">
        <w:rPr>
          <w:b/>
        </w:rPr>
        <w:t>Avance de los Programas con Incremento en el PPEF 2020</w:t>
      </w:r>
    </w:p>
    <w:p w14:paraId="02089E14" w14:textId="77777777" w:rsidR="00196A5C" w:rsidRPr="00196A5C" w:rsidRDefault="00196A5C" w:rsidP="00196A5C">
      <w:pPr>
        <w:pStyle w:val="Sinespaciado"/>
        <w:rPr>
          <w:sz w:val="18"/>
        </w:rPr>
      </w:pPr>
      <w:r w:rsidRPr="00196A5C">
        <w:rPr>
          <w:sz w:val="18"/>
        </w:rPr>
        <w:t>Avance Enero - junio</w:t>
      </w:r>
    </w:p>
    <w:p w14:paraId="1FA5172C" w14:textId="77777777" w:rsidR="00BF7A2F" w:rsidRDefault="00196A5C" w:rsidP="00196A5C">
      <w:pPr>
        <w:pStyle w:val="Sinespaciado"/>
        <w:rPr>
          <w:i/>
          <w:sz w:val="18"/>
        </w:rPr>
      </w:pPr>
      <w:r w:rsidRPr="00196A5C">
        <w:rPr>
          <w:i/>
          <w:sz w:val="18"/>
        </w:rPr>
        <w:t>Cifras en millones de pesos</w:t>
      </w:r>
    </w:p>
    <w:p w14:paraId="1B76A56B" w14:textId="77777777" w:rsidR="00196A5C" w:rsidRDefault="00196A5C" w:rsidP="00196A5C">
      <w:pPr>
        <w:pStyle w:val="Sinespaciado"/>
        <w:rPr>
          <w:i/>
          <w:sz w:val="18"/>
        </w:rPr>
      </w:pPr>
    </w:p>
    <w:tbl>
      <w:tblPr>
        <w:tblW w:w="5418" w:type="pct"/>
        <w:jc w:val="center"/>
        <w:tblCellMar>
          <w:left w:w="70" w:type="dxa"/>
          <w:right w:w="70" w:type="dxa"/>
        </w:tblCellMar>
        <w:tblLook w:val="04A0" w:firstRow="1" w:lastRow="0" w:firstColumn="1" w:lastColumn="0" w:noHBand="0" w:noVBand="1"/>
      </w:tblPr>
      <w:tblGrid>
        <w:gridCol w:w="501"/>
        <w:gridCol w:w="2757"/>
        <w:gridCol w:w="937"/>
        <w:gridCol w:w="1030"/>
        <w:gridCol w:w="186"/>
        <w:gridCol w:w="937"/>
        <w:gridCol w:w="755"/>
        <w:gridCol w:w="186"/>
        <w:gridCol w:w="826"/>
        <w:gridCol w:w="521"/>
        <w:gridCol w:w="186"/>
        <w:gridCol w:w="755"/>
      </w:tblGrid>
      <w:tr w:rsidR="00196A5C" w:rsidRPr="00196A5C" w14:paraId="593E547A" w14:textId="77777777" w:rsidTr="008952B7">
        <w:trPr>
          <w:trHeight w:val="20"/>
          <w:jc w:val="center"/>
        </w:trPr>
        <w:tc>
          <w:tcPr>
            <w:tcW w:w="1702" w:type="pct"/>
            <w:gridSpan w:val="2"/>
            <w:vMerge w:val="restart"/>
            <w:tcBorders>
              <w:top w:val="nil"/>
              <w:left w:val="nil"/>
              <w:bottom w:val="nil"/>
              <w:right w:val="nil"/>
            </w:tcBorders>
            <w:shd w:val="clear" w:color="auto" w:fill="006600"/>
            <w:vAlign w:val="center"/>
            <w:hideMark/>
          </w:tcPr>
          <w:p w14:paraId="31B4A75B"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Programa</w:t>
            </w:r>
          </w:p>
        </w:tc>
        <w:tc>
          <w:tcPr>
            <w:tcW w:w="1027" w:type="pct"/>
            <w:gridSpan w:val="2"/>
            <w:tcBorders>
              <w:top w:val="nil"/>
              <w:left w:val="nil"/>
              <w:bottom w:val="single" w:sz="4" w:space="0" w:color="D9D9D9"/>
              <w:right w:val="nil"/>
            </w:tcBorders>
            <w:shd w:val="clear" w:color="auto" w:fill="006600"/>
            <w:noWrap/>
            <w:vAlign w:val="center"/>
            <w:hideMark/>
          </w:tcPr>
          <w:p w14:paraId="7A850B59"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PEF 2019</w:t>
            </w:r>
          </w:p>
        </w:tc>
        <w:tc>
          <w:tcPr>
            <w:tcW w:w="97" w:type="pct"/>
            <w:tcBorders>
              <w:top w:val="nil"/>
              <w:left w:val="nil"/>
              <w:bottom w:val="nil"/>
              <w:right w:val="nil"/>
            </w:tcBorders>
            <w:shd w:val="clear" w:color="auto" w:fill="006600"/>
            <w:noWrap/>
            <w:vAlign w:val="center"/>
            <w:hideMark/>
          </w:tcPr>
          <w:p w14:paraId="5D114580"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 </w:t>
            </w:r>
          </w:p>
        </w:tc>
        <w:tc>
          <w:tcPr>
            <w:tcW w:w="883" w:type="pct"/>
            <w:gridSpan w:val="2"/>
            <w:tcBorders>
              <w:top w:val="nil"/>
              <w:left w:val="nil"/>
              <w:bottom w:val="single" w:sz="4" w:space="0" w:color="D9D9D9"/>
              <w:right w:val="nil"/>
            </w:tcBorders>
            <w:shd w:val="clear" w:color="auto" w:fill="006600"/>
            <w:noWrap/>
            <w:vAlign w:val="center"/>
            <w:hideMark/>
          </w:tcPr>
          <w:p w14:paraId="7AA41630"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Enero - Junio</w:t>
            </w:r>
          </w:p>
        </w:tc>
        <w:tc>
          <w:tcPr>
            <w:tcW w:w="97" w:type="pct"/>
            <w:tcBorders>
              <w:top w:val="nil"/>
              <w:left w:val="nil"/>
              <w:bottom w:val="nil"/>
              <w:right w:val="nil"/>
            </w:tcBorders>
            <w:shd w:val="clear" w:color="auto" w:fill="006600"/>
            <w:noWrap/>
            <w:vAlign w:val="center"/>
            <w:hideMark/>
          </w:tcPr>
          <w:p w14:paraId="03F435B7"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 </w:t>
            </w:r>
          </w:p>
        </w:tc>
        <w:tc>
          <w:tcPr>
            <w:tcW w:w="703" w:type="pct"/>
            <w:gridSpan w:val="2"/>
            <w:tcBorders>
              <w:top w:val="nil"/>
              <w:left w:val="nil"/>
              <w:bottom w:val="single" w:sz="4" w:space="0" w:color="D9D9D9"/>
              <w:right w:val="nil"/>
            </w:tcBorders>
            <w:shd w:val="clear" w:color="auto" w:fill="006600"/>
            <w:noWrap/>
            <w:vAlign w:val="center"/>
            <w:hideMark/>
          </w:tcPr>
          <w:p w14:paraId="4ABD4DC6"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 xml:space="preserve">Variación </w:t>
            </w:r>
          </w:p>
        </w:tc>
        <w:tc>
          <w:tcPr>
            <w:tcW w:w="97" w:type="pct"/>
            <w:tcBorders>
              <w:top w:val="nil"/>
              <w:left w:val="nil"/>
              <w:bottom w:val="nil"/>
              <w:right w:val="nil"/>
            </w:tcBorders>
            <w:shd w:val="clear" w:color="auto" w:fill="006600"/>
            <w:noWrap/>
            <w:vAlign w:val="center"/>
            <w:hideMark/>
          </w:tcPr>
          <w:p w14:paraId="5B5D89C8"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 </w:t>
            </w:r>
          </w:p>
        </w:tc>
        <w:tc>
          <w:tcPr>
            <w:tcW w:w="394" w:type="pct"/>
            <w:tcBorders>
              <w:top w:val="nil"/>
              <w:left w:val="nil"/>
              <w:bottom w:val="single" w:sz="4" w:space="0" w:color="D9D9D9"/>
              <w:right w:val="nil"/>
            </w:tcBorders>
            <w:shd w:val="clear" w:color="auto" w:fill="006600"/>
            <w:vAlign w:val="center"/>
            <w:hideMark/>
          </w:tcPr>
          <w:p w14:paraId="2E7BAA3B"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Avance</w:t>
            </w:r>
          </w:p>
        </w:tc>
      </w:tr>
      <w:tr w:rsidR="00196A5C" w:rsidRPr="00196A5C" w14:paraId="0768EBDB" w14:textId="77777777" w:rsidTr="008952B7">
        <w:trPr>
          <w:trHeight w:val="20"/>
          <w:jc w:val="center"/>
        </w:trPr>
        <w:tc>
          <w:tcPr>
            <w:tcW w:w="1702" w:type="pct"/>
            <w:gridSpan w:val="2"/>
            <w:vMerge/>
            <w:tcBorders>
              <w:top w:val="nil"/>
              <w:left w:val="nil"/>
              <w:bottom w:val="nil"/>
              <w:right w:val="nil"/>
            </w:tcBorders>
            <w:shd w:val="clear" w:color="auto" w:fill="006600"/>
            <w:vAlign w:val="center"/>
            <w:hideMark/>
          </w:tcPr>
          <w:p w14:paraId="473BAB41" w14:textId="77777777" w:rsidR="00196A5C" w:rsidRPr="00196A5C" w:rsidRDefault="00196A5C" w:rsidP="00196A5C">
            <w:pPr>
              <w:spacing w:after="0" w:line="240" w:lineRule="auto"/>
              <w:jc w:val="left"/>
              <w:rPr>
                <w:rFonts w:eastAsia="Times New Roman" w:cs="Arial"/>
                <w:b/>
                <w:bCs/>
                <w:color w:val="FFFFFF"/>
                <w:sz w:val="16"/>
                <w:szCs w:val="16"/>
                <w:lang w:eastAsia="es-MX"/>
              </w:rPr>
            </w:pPr>
          </w:p>
        </w:tc>
        <w:tc>
          <w:tcPr>
            <w:tcW w:w="489" w:type="pct"/>
            <w:tcBorders>
              <w:top w:val="nil"/>
              <w:left w:val="nil"/>
              <w:bottom w:val="nil"/>
              <w:right w:val="nil"/>
            </w:tcBorders>
            <w:shd w:val="clear" w:color="auto" w:fill="006600"/>
            <w:noWrap/>
            <w:vAlign w:val="center"/>
            <w:hideMark/>
          </w:tcPr>
          <w:p w14:paraId="5725BBC5"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Aprobado</w:t>
            </w:r>
          </w:p>
        </w:tc>
        <w:tc>
          <w:tcPr>
            <w:tcW w:w="538" w:type="pct"/>
            <w:tcBorders>
              <w:top w:val="nil"/>
              <w:left w:val="nil"/>
              <w:bottom w:val="nil"/>
              <w:right w:val="nil"/>
            </w:tcBorders>
            <w:shd w:val="clear" w:color="auto" w:fill="006600"/>
            <w:noWrap/>
            <w:vAlign w:val="center"/>
            <w:hideMark/>
          </w:tcPr>
          <w:p w14:paraId="5DA168A1"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Modificado</w:t>
            </w:r>
          </w:p>
        </w:tc>
        <w:tc>
          <w:tcPr>
            <w:tcW w:w="97" w:type="pct"/>
            <w:tcBorders>
              <w:top w:val="nil"/>
              <w:left w:val="nil"/>
              <w:bottom w:val="nil"/>
              <w:right w:val="nil"/>
            </w:tcBorders>
            <w:shd w:val="clear" w:color="auto" w:fill="006600"/>
            <w:noWrap/>
            <w:vAlign w:val="center"/>
            <w:hideMark/>
          </w:tcPr>
          <w:p w14:paraId="1437D031"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 </w:t>
            </w:r>
          </w:p>
        </w:tc>
        <w:tc>
          <w:tcPr>
            <w:tcW w:w="489" w:type="pct"/>
            <w:tcBorders>
              <w:top w:val="nil"/>
              <w:left w:val="nil"/>
              <w:bottom w:val="nil"/>
              <w:right w:val="nil"/>
            </w:tcBorders>
            <w:shd w:val="clear" w:color="auto" w:fill="006600"/>
            <w:noWrap/>
            <w:vAlign w:val="center"/>
            <w:hideMark/>
          </w:tcPr>
          <w:p w14:paraId="3C3AAA43"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Aprobado</w:t>
            </w:r>
          </w:p>
        </w:tc>
        <w:tc>
          <w:tcPr>
            <w:tcW w:w="394" w:type="pct"/>
            <w:tcBorders>
              <w:top w:val="nil"/>
              <w:left w:val="nil"/>
              <w:bottom w:val="nil"/>
              <w:right w:val="nil"/>
            </w:tcBorders>
            <w:shd w:val="clear" w:color="auto" w:fill="006600"/>
            <w:noWrap/>
            <w:vAlign w:val="center"/>
            <w:hideMark/>
          </w:tcPr>
          <w:p w14:paraId="31A2AA9A"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Pagado</w:t>
            </w:r>
          </w:p>
        </w:tc>
        <w:tc>
          <w:tcPr>
            <w:tcW w:w="97" w:type="pct"/>
            <w:tcBorders>
              <w:top w:val="nil"/>
              <w:left w:val="nil"/>
              <w:bottom w:val="nil"/>
              <w:right w:val="nil"/>
            </w:tcBorders>
            <w:shd w:val="clear" w:color="auto" w:fill="006600"/>
            <w:noWrap/>
            <w:vAlign w:val="center"/>
            <w:hideMark/>
          </w:tcPr>
          <w:p w14:paraId="48779CC1"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 </w:t>
            </w:r>
          </w:p>
        </w:tc>
        <w:tc>
          <w:tcPr>
            <w:tcW w:w="431" w:type="pct"/>
            <w:tcBorders>
              <w:top w:val="nil"/>
              <w:left w:val="nil"/>
              <w:bottom w:val="nil"/>
              <w:right w:val="nil"/>
            </w:tcBorders>
            <w:shd w:val="clear" w:color="auto" w:fill="006600"/>
            <w:noWrap/>
            <w:vAlign w:val="center"/>
            <w:hideMark/>
          </w:tcPr>
          <w:p w14:paraId="2FC5648B"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Absoluta</w:t>
            </w:r>
          </w:p>
        </w:tc>
        <w:tc>
          <w:tcPr>
            <w:tcW w:w="272" w:type="pct"/>
            <w:tcBorders>
              <w:top w:val="nil"/>
              <w:left w:val="nil"/>
              <w:bottom w:val="nil"/>
              <w:right w:val="nil"/>
            </w:tcBorders>
            <w:shd w:val="clear" w:color="auto" w:fill="006600"/>
            <w:noWrap/>
            <w:vAlign w:val="center"/>
            <w:hideMark/>
          </w:tcPr>
          <w:p w14:paraId="42AEE676"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w:t>
            </w:r>
          </w:p>
        </w:tc>
        <w:tc>
          <w:tcPr>
            <w:tcW w:w="97" w:type="pct"/>
            <w:tcBorders>
              <w:top w:val="nil"/>
              <w:left w:val="nil"/>
              <w:bottom w:val="nil"/>
              <w:right w:val="nil"/>
            </w:tcBorders>
            <w:shd w:val="clear" w:color="auto" w:fill="006600"/>
            <w:noWrap/>
            <w:vAlign w:val="center"/>
            <w:hideMark/>
          </w:tcPr>
          <w:p w14:paraId="4ACC1F06"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 </w:t>
            </w:r>
          </w:p>
        </w:tc>
        <w:tc>
          <w:tcPr>
            <w:tcW w:w="394" w:type="pct"/>
            <w:tcBorders>
              <w:top w:val="nil"/>
              <w:left w:val="nil"/>
              <w:bottom w:val="nil"/>
              <w:right w:val="nil"/>
            </w:tcBorders>
            <w:shd w:val="clear" w:color="auto" w:fill="006600"/>
            <w:noWrap/>
            <w:vAlign w:val="center"/>
            <w:hideMark/>
          </w:tcPr>
          <w:p w14:paraId="13CF0113" w14:textId="77777777" w:rsidR="00196A5C" w:rsidRPr="00196A5C" w:rsidRDefault="00196A5C" w:rsidP="00196A5C">
            <w:pPr>
              <w:spacing w:after="0" w:line="240" w:lineRule="auto"/>
              <w:jc w:val="center"/>
              <w:rPr>
                <w:rFonts w:eastAsia="Times New Roman" w:cs="Arial"/>
                <w:b/>
                <w:bCs/>
                <w:color w:val="FFFFFF"/>
                <w:sz w:val="16"/>
                <w:szCs w:val="16"/>
                <w:lang w:eastAsia="es-MX"/>
              </w:rPr>
            </w:pPr>
            <w:r w:rsidRPr="00196A5C">
              <w:rPr>
                <w:rFonts w:eastAsia="Times New Roman" w:cs="Arial"/>
                <w:b/>
                <w:bCs/>
                <w:color w:val="FFFFFF"/>
                <w:sz w:val="16"/>
                <w:szCs w:val="16"/>
                <w:lang w:eastAsia="es-MX"/>
              </w:rPr>
              <w:t>%</w:t>
            </w:r>
          </w:p>
        </w:tc>
      </w:tr>
      <w:tr w:rsidR="00196A5C" w:rsidRPr="00196A5C" w14:paraId="4AF65031" w14:textId="77777777" w:rsidTr="008952B7">
        <w:trPr>
          <w:trHeight w:val="20"/>
          <w:jc w:val="center"/>
        </w:trPr>
        <w:tc>
          <w:tcPr>
            <w:tcW w:w="1702" w:type="pct"/>
            <w:gridSpan w:val="2"/>
            <w:tcBorders>
              <w:top w:val="single" w:sz="4" w:space="0" w:color="auto"/>
              <w:left w:val="nil"/>
              <w:bottom w:val="single" w:sz="4" w:space="0" w:color="auto"/>
              <w:right w:val="nil"/>
            </w:tcBorders>
            <w:shd w:val="clear" w:color="000000" w:fill="BFBFBF"/>
            <w:noWrap/>
            <w:vAlign w:val="center"/>
            <w:hideMark/>
          </w:tcPr>
          <w:p w14:paraId="5F2CDBA4" w14:textId="77777777" w:rsidR="00196A5C" w:rsidRPr="00196A5C" w:rsidRDefault="00196A5C" w:rsidP="00196A5C">
            <w:pPr>
              <w:spacing w:after="0" w:line="240" w:lineRule="auto"/>
              <w:jc w:val="center"/>
              <w:rPr>
                <w:rFonts w:eastAsia="Times New Roman" w:cs="Arial"/>
                <w:b/>
                <w:bCs/>
                <w:color w:val="000000"/>
                <w:sz w:val="16"/>
                <w:szCs w:val="16"/>
                <w:lang w:eastAsia="es-MX"/>
              </w:rPr>
            </w:pPr>
            <w:r w:rsidRPr="00196A5C">
              <w:rPr>
                <w:rFonts w:eastAsia="Times New Roman" w:cs="Arial"/>
                <w:b/>
                <w:bCs/>
                <w:color w:val="000000"/>
                <w:sz w:val="16"/>
                <w:szCs w:val="16"/>
                <w:lang w:eastAsia="es-MX"/>
              </w:rPr>
              <w:t>Total</w:t>
            </w:r>
          </w:p>
        </w:tc>
        <w:tc>
          <w:tcPr>
            <w:tcW w:w="489" w:type="pct"/>
            <w:tcBorders>
              <w:top w:val="single" w:sz="4" w:space="0" w:color="auto"/>
              <w:left w:val="nil"/>
              <w:bottom w:val="single" w:sz="4" w:space="0" w:color="auto"/>
              <w:right w:val="nil"/>
            </w:tcBorders>
            <w:shd w:val="clear" w:color="000000" w:fill="BFBFBF"/>
            <w:noWrap/>
            <w:vAlign w:val="center"/>
            <w:hideMark/>
          </w:tcPr>
          <w:p w14:paraId="56F30D6D" w14:textId="77777777" w:rsidR="00196A5C" w:rsidRPr="00196A5C" w:rsidRDefault="00196A5C" w:rsidP="00196A5C">
            <w:pPr>
              <w:spacing w:after="0" w:line="240" w:lineRule="auto"/>
              <w:jc w:val="right"/>
              <w:rPr>
                <w:rFonts w:eastAsia="Times New Roman" w:cs="Arial"/>
                <w:b/>
                <w:bCs/>
                <w:color w:val="000000"/>
                <w:sz w:val="16"/>
                <w:szCs w:val="16"/>
                <w:lang w:eastAsia="es-MX"/>
              </w:rPr>
            </w:pPr>
            <w:r w:rsidRPr="00196A5C">
              <w:rPr>
                <w:rFonts w:eastAsia="Times New Roman" w:cs="Arial"/>
                <w:b/>
                <w:bCs/>
                <w:color w:val="000000"/>
                <w:sz w:val="16"/>
                <w:szCs w:val="16"/>
                <w:lang w:eastAsia="es-MX"/>
              </w:rPr>
              <w:t xml:space="preserve">821.2 </w:t>
            </w:r>
          </w:p>
        </w:tc>
        <w:tc>
          <w:tcPr>
            <w:tcW w:w="538" w:type="pct"/>
            <w:tcBorders>
              <w:top w:val="single" w:sz="4" w:space="0" w:color="auto"/>
              <w:left w:val="nil"/>
              <w:bottom w:val="single" w:sz="4" w:space="0" w:color="auto"/>
              <w:right w:val="nil"/>
            </w:tcBorders>
            <w:shd w:val="clear" w:color="000000" w:fill="BFBFBF"/>
            <w:noWrap/>
            <w:vAlign w:val="center"/>
            <w:hideMark/>
          </w:tcPr>
          <w:p w14:paraId="4556E930" w14:textId="77777777" w:rsidR="00196A5C" w:rsidRPr="00196A5C" w:rsidRDefault="00196A5C" w:rsidP="00196A5C">
            <w:pPr>
              <w:spacing w:after="0" w:line="240" w:lineRule="auto"/>
              <w:jc w:val="right"/>
              <w:rPr>
                <w:rFonts w:eastAsia="Times New Roman" w:cs="Arial"/>
                <w:b/>
                <w:bCs/>
                <w:color w:val="000000"/>
                <w:sz w:val="16"/>
                <w:szCs w:val="16"/>
                <w:lang w:eastAsia="es-MX"/>
              </w:rPr>
            </w:pPr>
            <w:r w:rsidRPr="00196A5C">
              <w:rPr>
                <w:rFonts w:eastAsia="Times New Roman" w:cs="Arial"/>
                <w:b/>
                <w:bCs/>
                <w:color w:val="000000"/>
                <w:sz w:val="16"/>
                <w:szCs w:val="16"/>
                <w:lang w:eastAsia="es-MX"/>
              </w:rPr>
              <w:t xml:space="preserve">1,089.6 </w:t>
            </w:r>
          </w:p>
        </w:tc>
        <w:tc>
          <w:tcPr>
            <w:tcW w:w="97" w:type="pct"/>
            <w:tcBorders>
              <w:top w:val="single" w:sz="4" w:space="0" w:color="auto"/>
              <w:left w:val="nil"/>
              <w:bottom w:val="single" w:sz="4" w:space="0" w:color="auto"/>
              <w:right w:val="nil"/>
            </w:tcBorders>
            <w:shd w:val="clear" w:color="000000" w:fill="BFBFBF"/>
            <w:noWrap/>
            <w:vAlign w:val="center"/>
            <w:hideMark/>
          </w:tcPr>
          <w:p w14:paraId="323CA111" w14:textId="77777777" w:rsidR="00196A5C" w:rsidRPr="00196A5C" w:rsidRDefault="00196A5C" w:rsidP="00196A5C">
            <w:pPr>
              <w:spacing w:after="0" w:line="240" w:lineRule="auto"/>
              <w:jc w:val="left"/>
              <w:rPr>
                <w:rFonts w:eastAsia="Times New Roman" w:cs="Arial"/>
                <w:b/>
                <w:bCs/>
                <w:color w:val="000000"/>
                <w:sz w:val="16"/>
                <w:szCs w:val="16"/>
                <w:lang w:eastAsia="es-MX"/>
              </w:rPr>
            </w:pPr>
            <w:r w:rsidRPr="00196A5C">
              <w:rPr>
                <w:rFonts w:eastAsia="Times New Roman" w:cs="Arial"/>
                <w:b/>
                <w:bCs/>
                <w:color w:val="000000"/>
                <w:sz w:val="16"/>
                <w:szCs w:val="16"/>
                <w:lang w:eastAsia="es-MX"/>
              </w:rPr>
              <w:t> </w:t>
            </w:r>
          </w:p>
        </w:tc>
        <w:tc>
          <w:tcPr>
            <w:tcW w:w="489" w:type="pct"/>
            <w:tcBorders>
              <w:top w:val="single" w:sz="4" w:space="0" w:color="auto"/>
              <w:left w:val="nil"/>
              <w:bottom w:val="single" w:sz="4" w:space="0" w:color="auto"/>
              <w:right w:val="nil"/>
            </w:tcBorders>
            <w:shd w:val="clear" w:color="000000" w:fill="BFBFBF"/>
            <w:noWrap/>
            <w:vAlign w:val="center"/>
            <w:hideMark/>
          </w:tcPr>
          <w:p w14:paraId="5AFBDFB7" w14:textId="77777777" w:rsidR="00196A5C" w:rsidRPr="00196A5C" w:rsidRDefault="00196A5C" w:rsidP="00196A5C">
            <w:pPr>
              <w:spacing w:after="0" w:line="240" w:lineRule="auto"/>
              <w:jc w:val="right"/>
              <w:rPr>
                <w:rFonts w:eastAsia="Times New Roman" w:cs="Arial"/>
                <w:b/>
                <w:bCs/>
                <w:color w:val="000000"/>
                <w:sz w:val="16"/>
                <w:szCs w:val="16"/>
                <w:lang w:eastAsia="es-MX"/>
              </w:rPr>
            </w:pPr>
            <w:r w:rsidRPr="00196A5C">
              <w:rPr>
                <w:rFonts w:eastAsia="Times New Roman" w:cs="Arial"/>
                <w:b/>
                <w:bCs/>
                <w:color w:val="000000"/>
                <w:sz w:val="16"/>
                <w:szCs w:val="16"/>
                <w:lang w:eastAsia="es-MX"/>
              </w:rPr>
              <w:t xml:space="preserve">377.1 </w:t>
            </w:r>
          </w:p>
        </w:tc>
        <w:tc>
          <w:tcPr>
            <w:tcW w:w="394" w:type="pct"/>
            <w:tcBorders>
              <w:top w:val="single" w:sz="4" w:space="0" w:color="auto"/>
              <w:left w:val="nil"/>
              <w:bottom w:val="single" w:sz="4" w:space="0" w:color="auto"/>
              <w:right w:val="nil"/>
            </w:tcBorders>
            <w:shd w:val="clear" w:color="000000" w:fill="BFBFBF"/>
            <w:noWrap/>
            <w:vAlign w:val="center"/>
            <w:hideMark/>
          </w:tcPr>
          <w:p w14:paraId="0BC267D2" w14:textId="77777777" w:rsidR="00196A5C" w:rsidRPr="00196A5C" w:rsidRDefault="00196A5C" w:rsidP="00196A5C">
            <w:pPr>
              <w:spacing w:after="0" w:line="240" w:lineRule="auto"/>
              <w:jc w:val="right"/>
              <w:rPr>
                <w:rFonts w:eastAsia="Times New Roman" w:cs="Arial"/>
                <w:b/>
                <w:bCs/>
                <w:color w:val="000000"/>
                <w:sz w:val="16"/>
                <w:szCs w:val="16"/>
                <w:lang w:eastAsia="es-MX"/>
              </w:rPr>
            </w:pPr>
            <w:r w:rsidRPr="00196A5C">
              <w:rPr>
                <w:rFonts w:eastAsia="Times New Roman" w:cs="Arial"/>
                <w:b/>
                <w:bCs/>
                <w:color w:val="000000"/>
                <w:sz w:val="16"/>
                <w:szCs w:val="16"/>
                <w:lang w:eastAsia="es-MX"/>
              </w:rPr>
              <w:t xml:space="preserve">313.0 </w:t>
            </w:r>
          </w:p>
        </w:tc>
        <w:tc>
          <w:tcPr>
            <w:tcW w:w="97" w:type="pct"/>
            <w:tcBorders>
              <w:top w:val="single" w:sz="4" w:space="0" w:color="auto"/>
              <w:left w:val="nil"/>
              <w:bottom w:val="single" w:sz="4" w:space="0" w:color="auto"/>
              <w:right w:val="nil"/>
            </w:tcBorders>
            <w:shd w:val="clear" w:color="000000" w:fill="BFBFBF"/>
            <w:noWrap/>
            <w:vAlign w:val="center"/>
            <w:hideMark/>
          </w:tcPr>
          <w:p w14:paraId="3C158BD3" w14:textId="77777777" w:rsidR="00196A5C" w:rsidRPr="00196A5C" w:rsidRDefault="00196A5C" w:rsidP="00196A5C">
            <w:pPr>
              <w:spacing w:after="0" w:line="240" w:lineRule="auto"/>
              <w:jc w:val="left"/>
              <w:rPr>
                <w:rFonts w:eastAsia="Times New Roman" w:cs="Arial"/>
                <w:b/>
                <w:bCs/>
                <w:color w:val="000000"/>
                <w:sz w:val="16"/>
                <w:szCs w:val="16"/>
                <w:lang w:eastAsia="es-MX"/>
              </w:rPr>
            </w:pPr>
            <w:r w:rsidRPr="00196A5C">
              <w:rPr>
                <w:rFonts w:eastAsia="Times New Roman" w:cs="Arial"/>
                <w:b/>
                <w:bCs/>
                <w:color w:val="000000"/>
                <w:sz w:val="16"/>
                <w:szCs w:val="16"/>
                <w:lang w:eastAsia="es-MX"/>
              </w:rPr>
              <w:t> </w:t>
            </w:r>
          </w:p>
        </w:tc>
        <w:tc>
          <w:tcPr>
            <w:tcW w:w="431" w:type="pct"/>
            <w:tcBorders>
              <w:top w:val="single" w:sz="4" w:space="0" w:color="auto"/>
              <w:left w:val="nil"/>
              <w:bottom w:val="single" w:sz="4" w:space="0" w:color="auto"/>
              <w:right w:val="nil"/>
            </w:tcBorders>
            <w:shd w:val="clear" w:color="000000" w:fill="BFBFBF"/>
            <w:noWrap/>
            <w:vAlign w:val="center"/>
            <w:hideMark/>
          </w:tcPr>
          <w:p w14:paraId="21A201C2" w14:textId="77777777" w:rsidR="00196A5C" w:rsidRPr="00196A5C" w:rsidRDefault="00196A5C" w:rsidP="00196A5C">
            <w:pPr>
              <w:spacing w:after="0" w:line="240" w:lineRule="auto"/>
              <w:jc w:val="right"/>
              <w:rPr>
                <w:rFonts w:eastAsia="Times New Roman" w:cs="Arial"/>
                <w:b/>
                <w:bCs/>
                <w:color w:val="000000"/>
                <w:sz w:val="16"/>
                <w:szCs w:val="16"/>
                <w:lang w:eastAsia="es-MX"/>
              </w:rPr>
            </w:pPr>
            <w:r w:rsidRPr="00196A5C">
              <w:rPr>
                <w:rFonts w:eastAsia="Times New Roman" w:cs="Arial"/>
                <w:b/>
                <w:bCs/>
                <w:color w:val="FF0000"/>
                <w:sz w:val="16"/>
                <w:szCs w:val="16"/>
                <w:lang w:eastAsia="es-MX"/>
              </w:rPr>
              <w:t xml:space="preserve">-64.1 </w:t>
            </w:r>
          </w:p>
        </w:tc>
        <w:tc>
          <w:tcPr>
            <w:tcW w:w="272" w:type="pct"/>
            <w:tcBorders>
              <w:top w:val="single" w:sz="4" w:space="0" w:color="auto"/>
              <w:left w:val="nil"/>
              <w:bottom w:val="single" w:sz="4" w:space="0" w:color="auto"/>
              <w:right w:val="nil"/>
            </w:tcBorders>
            <w:shd w:val="clear" w:color="000000" w:fill="BFBFBF"/>
            <w:noWrap/>
            <w:vAlign w:val="center"/>
            <w:hideMark/>
          </w:tcPr>
          <w:p w14:paraId="5F2A3CBA" w14:textId="77777777" w:rsidR="00196A5C" w:rsidRPr="00196A5C" w:rsidRDefault="00196A5C" w:rsidP="00196A5C">
            <w:pPr>
              <w:spacing w:after="0" w:line="240" w:lineRule="auto"/>
              <w:jc w:val="right"/>
              <w:rPr>
                <w:rFonts w:eastAsia="Times New Roman" w:cs="Arial"/>
                <w:b/>
                <w:bCs/>
                <w:color w:val="000000"/>
                <w:sz w:val="16"/>
                <w:szCs w:val="16"/>
                <w:lang w:eastAsia="es-MX"/>
              </w:rPr>
            </w:pPr>
            <w:r w:rsidRPr="00196A5C">
              <w:rPr>
                <w:rFonts w:eastAsia="Times New Roman" w:cs="Arial"/>
                <w:b/>
                <w:bCs/>
                <w:color w:val="FF0000"/>
                <w:sz w:val="16"/>
                <w:szCs w:val="16"/>
                <w:lang w:eastAsia="es-MX"/>
              </w:rPr>
              <w:t xml:space="preserve">-17.0 </w:t>
            </w:r>
          </w:p>
        </w:tc>
        <w:tc>
          <w:tcPr>
            <w:tcW w:w="97" w:type="pct"/>
            <w:tcBorders>
              <w:top w:val="single" w:sz="4" w:space="0" w:color="auto"/>
              <w:left w:val="nil"/>
              <w:bottom w:val="single" w:sz="4" w:space="0" w:color="auto"/>
              <w:right w:val="nil"/>
            </w:tcBorders>
            <w:shd w:val="clear" w:color="000000" w:fill="BFBFBF"/>
            <w:noWrap/>
            <w:vAlign w:val="center"/>
            <w:hideMark/>
          </w:tcPr>
          <w:p w14:paraId="72688FD2" w14:textId="77777777" w:rsidR="00196A5C" w:rsidRPr="00196A5C" w:rsidRDefault="00196A5C" w:rsidP="00196A5C">
            <w:pPr>
              <w:spacing w:after="0" w:line="240" w:lineRule="auto"/>
              <w:jc w:val="left"/>
              <w:rPr>
                <w:rFonts w:eastAsia="Times New Roman" w:cs="Arial"/>
                <w:b/>
                <w:bCs/>
                <w:color w:val="000000"/>
                <w:sz w:val="16"/>
                <w:szCs w:val="16"/>
                <w:lang w:eastAsia="es-MX"/>
              </w:rPr>
            </w:pPr>
            <w:r w:rsidRPr="00196A5C">
              <w:rPr>
                <w:rFonts w:eastAsia="Times New Roman" w:cs="Arial"/>
                <w:b/>
                <w:bCs/>
                <w:color w:val="000000"/>
                <w:sz w:val="16"/>
                <w:szCs w:val="16"/>
                <w:lang w:eastAsia="es-MX"/>
              </w:rPr>
              <w:t> </w:t>
            </w:r>
          </w:p>
        </w:tc>
        <w:tc>
          <w:tcPr>
            <w:tcW w:w="394" w:type="pct"/>
            <w:tcBorders>
              <w:top w:val="single" w:sz="4" w:space="0" w:color="auto"/>
              <w:left w:val="nil"/>
              <w:bottom w:val="single" w:sz="4" w:space="0" w:color="auto"/>
              <w:right w:val="nil"/>
            </w:tcBorders>
            <w:shd w:val="clear" w:color="000000" w:fill="BFBFBF"/>
            <w:noWrap/>
            <w:vAlign w:val="center"/>
            <w:hideMark/>
          </w:tcPr>
          <w:p w14:paraId="30626CD7" w14:textId="77777777" w:rsidR="00196A5C" w:rsidRPr="00196A5C" w:rsidRDefault="00196A5C" w:rsidP="00196A5C">
            <w:pPr>
              <w:spacing w:after="0" w:line="240" w:lineRule="auto"/>
              <w:jc w:val="right"/>
              <w:rPr>
                <w:rFonts w:eastAsia="Times New Roman" w:cs="Arial"/>
                <w:b/>
                <w:bCs/>
                <w:color w:val="000000"/>
                <w:sz w:val="16"/>
                <w:szCs w:val="16"/>
                <w:lang w:eastAsia="es-MX"/>
              </w:rPr>
            </w:pPr>
            <w:r w:rsidRPr="00196A5C">
              <w:rPr>
                <w:rFonts w:eastAsia="Times New Roman" w:cs="Arial"/>
                <w:b/>
                <w:bCs/>
                <w:color w:val="000000"/>
                <w:sz w:val="16"/>
                <w:szCs w:val="16"/>
                <w:lang w:eastAsia="es-MX"/>
              </w:rPr>
              <w:t xml:space="preserve">38.1 </w:t>
            </w:r>
          </w:p>
        </w:tc>
      </w:tr>
      <w:tr w:rsidR="00196A5C" w:rsidRPr="00196A5C" w14:paraId="5E3CA423" w14:textId="77777777" w:rsidTr="008952B7">
        <w:trPr>
          <w:trHeight w:val="20"/>
          <w:jc w:val="center"/>
        </w:trPr>
        <w:tc>
          <w:tcPr>
            <w:tcW w:w="262" w:type="pct"/>
            <w:tcBorders>
              <w:top w:val="nil"/>
              <w:left w:val="nil"/>
              <w:bottom w:val="single" w:sz="4" w:space="0" w:color="auto"/>
              <w:right w:val="nil"/>
            </w:tcBorders>
            <w:shd w:val="clear" w:color="000000" w:fill="FFFFFF"/>
            <w:noWrap/>
            <w:vAlign w:val="center"/>
            <w:hideMark/>
          </w:tcPr>
          <w:p w14:paraId="666F4AB4" w14:textId="77777777" w:rsidR="00196A5C" w:rsidRPr="00196A5C" w:rsidRDefault="00196A5C" w:rsidP="00196A5C">
            <w:pPr>
              <w:spacing w:after="0" w:line="240" w:lineRule="auto"/>
              <w:jc w:val="center"/>
              <w:rPr>
                <w:rFonts w:eastAsia="Times New Roman" w:cs="Arial"/>
                <w:sz w:val="16"/>
                <w:szCs w:val="16"/>
                <w:lang w:eastAsia="es-MX"/>
              </w:rPr>
            </w:pPr>
            <w:r w:rsidRPr="00196A5C">
              <w:rPr>
                <w:rFonts w:eastAsia="Times New Roman" w:cs="Arial"/>
                <w:sz w:val="16"/>
                <w:szCs w:val="16"/>
                <w:lang w:eastAsia="es-MX"/>
              </w:rPr>
              <w:t>P002</w:t>
            </w:r>
          </w:p>
        </w:tc>
        <w:tc>
          <w:tcPr>
            <w:tcW w:w="1440" w:type="pct"/>
            <w:tcBorders>
              <w:top w:val="nil"/>
              <w:left w:val="nil"/>
              <w:bottom w:val="single" w:sz="4" w:space="0" w:color="auto"/>
              <w:right w:val="nil"/>
            </w:tcBorders>
            <w:shd w:val="clear" w:color="000000" w:fill="FFFFFF"/>
            <w:vAlign w:val="center"/>
            <w:hideMark/>
          </w:tcPr>
          <w:p w14:paraId="5691D29A" w14:textId="77777777" w:rsidR="00196A5C" w:rsidRPr="00196A5C" w:rsidRDefault="00196A5C" w:rsidP="00196A5C">
            <w:pPr>
              <w:spacing w:after="0" w:line="240" w:lineRule="auto"/>
              <w:jc w:val="left"/>
              <w:rPr>
                <w:rFonts w:eastAsia="Times New Roman" w:cs="Arial"/>
                <w:sz w:val="16"/>
                <w:szCs w:val="16"/>
                <w:lang w:eastAsia="es-MX"/>
              </w:rPr>
            </w:pPr>
            <w:r w:rsidRPr="00196A5C">
              <w:rPr>
                <w:rFonts w:eastAsia="Times New Roman" w:cs="Arial"/>
                <w:sz w:val="16"/>
                <w:szCs w:val="16"/>
                <w:lang w:eastAsia="es-MX"/>
              </w:rPr>
              <w:t>Negociación, administración y defensa de Tratados y Acuerdos Internacionales de comercio e inversión</w:t>
            </w:r>
          </w:p>
        </w:tc>
        <w:tc>
          <w:tcPr>
            <w:tcW w:w="489" w:type="pct"/>
            <w:tcBorders>
              <w:top w:val="nil"/>
              <w:left w:val="nil"/>
              <w:bottom w:val="single" w:sz="4" w:space="0" w:color="auto"/>
              <w:right w:val="nil"/>
            </w:tcBorders>
            <w:shd w:val="clear" w:color="000000" w:fill="FFFFFF"/>
            <w:noWrap/>
            <w:vAlign w:val="center"/>
            <w:hideMark/>
          </w:tcPr>
          <w:p w14:paraId="33493769"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470.4 </w:t>
            </w:r>
          </w:p>
        </w:tc>
        <w:tc>
          <w:tcPr>
            <w:tcW w:w="538" w:type="pct"/>
            <w:tcBorders>
              <w:top w:val="nil"/>
              <w:left w:val="nil"/>
              <w:bottom w:val="single" w:sz="4" w:space="0" w:color="auto"/>
              <w:right w:val="nil"/>
            </w:tcBorders>
            <w:shd w:val="clear" w:color="000000" w:fill="FFFFFF"/>
            <w:noWrap/>
            <w:vAlign w:val="center"/>
            <w:hideMark/>
          </w:tcPr>
          <w:p w14:paraId="1ADF8C57" w14:textId="77777777" w:rsidR="00196A5C" w:rsidRPr="00196A5C" w:rsidRDefault="00196A5C" w:rsidP="00196A5C">
            <w:pPr>
              <w:spacing w:after="0" w:line="240" w:lineRule="auto"/>
              <w:jc w:val="right"/>
              <w:rPr>
                <w:rFonts w:eastAsia="Times New Roman" w:cs="Arial"/>
                <w:sz w:val="16"/>
                <w:szCs w:val="16"/>
                <w:lang w:eastAsia="es-MX"/>
              </w:rPr>
            </w:pPr>
            <w:r w:rsidRPr="00196A5C">
              <w:rPr>
                <w:rFonts w:eastAsia="Times New Roman" w:cs="Arial"/>
                <w:sz w:val="16"/>
                <w:szCs w:val="16"/>
                <w:lang w:eastAsia="es-MX"/>
              </w:rPr>
              <w:t xml:space="preserve">739.2 </w:t>
            </w:r>
          </w:p>
        </w:tc>
        <w:tc>
          <w:tcPr>
            <w:tcW w:w="97" w:type="pct"/>
            <w:tcBorders>
              <w:top w:val="nil"/>
              <w:left w:val="nil"/>
              <w:bottom w:val="single" w:sz="4" w:space="0" w:color="auto"/>
              <w:right w:val="nil"/>
            </w:tcBorders>
            <w:shd w:val="clear" w:color="000000" w:fill="FFFFFF"/>
            <w:noWrap/>
            <w:vAlign w:val="center"/>
            <w:hideMark/>
          </w:tcPr>
          <w:p w14:paraId="0D17AD3E" w14:textId="77777777" w:rsidR="00196A5C" w:rsidRPr="00196A5C" w:rsidRDefault="00196A5C" w:rsidP="00196A5C">
            <w:pPr>
              <w:spacing w:after="0" w:line="240" w:lineRule="auto"/>
              <w:jc w:val="lef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489" w:type="pct"/>
            <w:tcBorders>
              <w:top w:val="nil"/>
              <w:left w:val="nil"/>
              <w:bottom w:val="single" w:sz="4" w:space="0" w:color="auto"/>
              <w:right w:val="nil"/>
            </w:tcBorders>
            <w:shd w:val="clear" w:color="000000" w:fill="FFFFFF"/>
            <w:vAlign w:val="center"/>
            <w:hideMark/>
          </w:tcPr>
          <w:p w14:paraId="605DC983"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202.4 </w:t>
            </w:r>
          </w:p>
        </w:tc>
        <w:tc>
          <w:tcPr>
            <w:tcW w:w="394" w:type="pct"/>
            <w:tcBorders>
              <w:top w:val="nil"/>
              <w:left w:val="nil"/>
              <w:bottom w:val="single" w:sz="4" w:space="0" w:color="auto"/>
              <w:right w:val="nil"/>
            </w:tcBorders>
            <w:shd w:val="clear" w:color="000000" w:fill="FFFFFF"/>
            <w:vAlign w:val="center"/>
            <w:hideMark/>
          </w:tcPr>
          <w:p w14:paraId="090883F4"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142.9 </w:t>
            </w:r>
          </w:p>
        </w:tc>
        <w:tc>
          <w:tcPr>
            <w:tcW w:w="97" w:type="pct"/>
            <w:tcBorders>
              <w:top w:val="nil"/>
              <w:left w:val="nil"/>
              <w:bottom w:val="single" w:sz="4" w:space="0" w:color="auto"/>
              <w:right w:val="nil"/>
            </w:tcBorders>
            <w:shd w:val="clear" w:color="000000" w:fill="FFFFFF"/>
            <w:vAlign w:val="center"/>
            <w:hideMark/>
          </w:tcPr>
          <w:p w14:paraId="26BAE78E"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431" w:type="pct"/>
            <w:tcBorders>
              <w:top w:val="nil"/>
              <w:left w:val="nil"/>
              <w:bottom w:val="single" w:sz="4" w:space="0" w:color="auto"/>
              <w:right w:val="nil"/>
            </w:tcBorders>
            <w:shd w:val="clear" w:color="000000" w:fill="FFFFFF"/>
            <w:vAlign w:val="center"/>
            <w:hideMark/>
          </w:tcPr>
          <w:p w14:paraId="6B520A1A"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FF0000"/>
                <w:sz w:val="16"/>
                <w:szCs w:val="16"/>
                <w:lang w:eastAsia="es-MX"/>
              </w:rPr>
              <w:t xml:space="preserve">-59.5 </w:t>
            </w:r>
          </w:p>
        </w:tc>
        <w:tc>
          <w:tcPr>
            <w:tcW w:w="272" w:type="pct"/>
            <w:tcBorders>
              <w:top w:val="nil"/>
              <w:left w:val="nil"/>
              <w:bottom w:val="single" w:sz="4" w:space="0" w:color="auto"/>
              <w:right w:val="nil"/>
            </w:tcBorders>
            <w:shd w:val="clear" w:color="000000" w:fill="FFFFFF"/>
            <w:vAlign w:val="center"/>
            <w:hideMark/>
          </w:tcPr>
          <w:p w14:paraId="455A6747"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FF0000"/>
                <w:sz w:val="16"/>
                <w:szCs w:val="16"/>
                <w:lang w:eastAsia="es-MX"/>
              </w:rPr>
              <w:t xml:space="preserve">-29.4 </w:t>
            </w:r>
          </w:p>
        </w:tc>
        <w:tc>
          <w:tcPr>
            <w:tcW w:w="97" w:type="pct"/>
            <w:tcBorders>
              <w:top w:val="nil"/>
              <w:left w:val="nil"/>
              <w:bottom w:val="single" w:sz="4" w:space="0" w:color="auto"/>
              <w:right w:val="nil"/>
            </w:tcBorders>
            <w:shd w:val="clear" w:color="000000" w:fill="FFFFFF"/>
            <w:vAlign w:val="center"/>
            <w:hideMark/>
          </w:tcPr>
          <w:p w14:paraId="3838F4EC"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394" w:type="pct"/>
            <w:tcBorders>
              <w:top w:val="nil"/>
              <w:left w:val="nil"/>
              <w:bottom w:val="single" w:sz="4" w:space="0" w:color="auto"/>
              <w:right w:val="nil"/>
            </w:tcBorders>
            <w:shd w:val="clear" w:color="000000" w:fill="FFFFFF"/>
            <w:noWrap/>
            <w:vAlign w:val="center"/>
            <w:hideMark/>
          </w:tcPr>
          <w:p w14:paraId="7C18CB50" w14:textId="77777777" w:rsidR="00196A5C" w:rsidRPr="00196A5C" w:rsidRDefault="00196A5C" w:rsidP="00196A5C">
            <w:pPr>
              <w:spacing w:after="0" w:line="240" w:lineRule="auto"/>
              <w:jc w:val="right"/>
              <w:rPr>
                <w:rFonts w:eastAsia="Times New Roman" w:cs="Arial"/>
                <w:sz w:val="16"/>
                <w:szCs w:val="16"/>
                <w:lang w:eastAsia="es-MX"/>
              </w:rPr>
            </w:pPr>
            <w:r w:rsidRPr="00196A5C">
              <w:rPr>
                <w:rFonts w:eastAsia="Times New Roman" w:cs="Arial"/>
                <w:sz w:val="16"/>
                <w:szCs w:val="16"/>
                <w:lang w:eastAsia="es-MX"/>
              </w:rPr>
              <w:t xml:space="preserve">30.4 </w:t>
            </w:r>
          </w:p>
        </w:tc>
      </w:tr>
      <w:tr w:rsidR="00196A5C" w:rsidRPr="00196A5C" w14:paraId="1CCE74FF" w14:textId="77777777" w:rsidTr="008952B7">
        <w:trPr>
          <w:trHeight w:val="20"/>
          <w:jc w:val="center"/>
        </w:trPr>
        <w:tc>
          <w:tcPr>
            <w:tcW w:w="262" w:type="pct"/>
            <w:tcBorders>
              <w:top w:val="nil"/>
              <w:left w:val="nil"/>
              <w:bottom w:val="single" w:sz="4" w:space="0" w:color="auto"/>
              <w:right w:val="nil"/>
            </w:tcBorders>
            <w:shd w:val="clear" w:color="auto" w:fill="auto"/>
            <w:noWrap/>
            <w:vAlign w:val="center"/>
            <w:hideMark/>
          </w:tcPr>
          <w:p w14:paraId="5771B817" w14:textId="77777777" w:rsidR="00196A5C" w:rsidRPr="00196A5C" w:rsidRDefault="00196A5C" w:rsidP="00196A5C">
            <w:pPr>
              <w:spacing w:after="0" w:line="240" w:lineRule="auto"/>
              <w:jc w:val="center"/>
              <w:rPr>
                <w:rFonts w:eastAsia="Times New Roman" w:cs="Arial"/>
                <w:color w:val="000000"/>
                <w:sz w:val="16"/>
                <w:szCs w:val="16"/>
                <w:lang w:eastAsia="es-MX"/>
              </w:rPr>
            </w:pPr>
            <w:r w:rsidRPr="00196A5C">
              <w:rPr>
                <w:rFonts w:eastAsia="Times New Roman" w:cs="Arial"/>
                <w:color w:val="000000"/>
                <w:sz w:val="16"/>
                <w:szCs w:val="16"/>
                <w:lang w:eastAsia="es-MX"/>
              </w:rPr>
              <w:t>E007</w:t>
            </w:r>
          </w:p>
        </w:tc>
        <w:tc>
          <w:tcPr>
            <w:tcW w:w="1440" w:type="pct"/>
            <w:tcBorders>
              <w:top w:val="nil"/>
              <w:left w:val="nil"/>
              <w:bottom w:val="single" w:sz="4" w:space="0" w:color="auto"/>
              <w:right w:val="nil"/>
            </w:tcBorders>
            <w:shd w:val="clear" w:color="auto" w:fill="auto"/>
            <w:vAlign w:val="center"/>
            <w:hideMark/>
          </w:tcPr>
          <w:p w14:paraId="40B04158" w14:textId="77777777" w:rsidR="00196A5C" w:rsidRPr="00196A5C" w:rsidRDefault="00196A5C" w:rsidP="00196A5C">
            <w:pPr>
              <w:spacing w:after="0" w:line="240" w:lineRule="auto"/>
              <w:jc w:val="left"/>
              <w:rPr>
                <w:rFonts w:eastAsia="Times New Roman" w:cs="Arial"/>
                <w:color w:val="000000"/>
                <w:sz w:val="16"/>
                <w:szCs w:val="16"/>
                <w:lang w:eastAsia="es-MX"/>
              </w:rPr>
            </w:pPr>
            <w:r w:rsidRPr="00196A5C">
              <w:rPr>
                <w:rFonts w:eastAsia="Times New Roman" w:cs="Arial"/>
                <w:color w:val="000000"/>
                <w:sz w:val="16"/>
                <w:szCs w:val="16"/>
                <w:lang w:eastAsia="es-MX"/>
              </w:rPr>
              <w:t>Producción de información geológica del territorio nacional</w:t>
            </w:r>
          </w:p>
        </w:tc>
        <w:tc>
          <w:tcPr>
            <w:tcW w:w="489" w:type="pct"/>
            <w:tcBorders>
              <w:top w:val="nil"/>
              <w:left w:val="nil"/>
              <w:bottom w:val="single" w:sz="4" w:space="0" w:color="auto"/>
              <w:right w:val="nil"/>
            </w:tcBorders>
            <w:shd w:val="clear" w:color="auto" w:fill="auto"/>
            <w:noWrap/>
            <w:vAlign w:val="center"/>
            <w:hideMark/>
          </w:tcPr>
          <w:p w14:paraId="44C79187"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193.9 </w:t>
            </w:r>
          </w:p>
        </w:tc>
        <w:tc>
          <w:tcPr>
            <w:tcW w:w="538" w:type="pct"/>
            <w:tcBorders>
              <w:top w:val="nil"/>
              <w:left w:val="nil"/>
              <w:bottom w:val="single" w:sz="4" w:space="0" w:color="auto"/>
              <w:right w:val="nil"/>
            </w:tcBorders>
            <w:shd w:val="clear" w:color="auto" w:fill="auto"/>
            <w:noWrap/>
            <w:vAlign w:val="center"/>
            <w:hideMark/>
          </w:tcPr>
          <w:p w14:paraId="3726C99A"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193.9 </w:t>
            </w:r>
          </w:p>
        </w:tc>
        <w:tc>
          <w:tcPr>
            <w:tcW w:w="97" w:type="pct"/>
            <w:tcBorders>
              <w:top w:val="nil"/>
              <w:left w:val="nil"/>
              <w:bottom w:val="single" w:sz="4" w:space="0" w:color="auto"/>
              <w:right w:val="nil"/>
            </w:tcBorders>
            <w:shd w:val="clear" w:color="auto" w:fill="auto"/>
            <w:noWrap/>
            <w:vAlign w:val="center"/>
            <w:hideMark/>
          </w:tcPr>
          <w:p w14:paraId="6610DF73" w14:textId="77777777" w:rsidR="00196A5C" w:rsidRPr="00196A5C" w:rsidRDefault="00196A5C" w:rsidP="00196A5C">
            <w:pPr>
              <w:spacing w:after="0" w:line="240" w:lineRule="auto"/>
              <w:jc w:val="lef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489" w:type="pct"/>
            <w:tcBorders>
              <w:top w:val="nil"/>
              <w:left w:val="nil"/>
              <w:bottom w:val="single" w:sz="4" w:space="0" w:color="auto"/>
              <w:right w:val="nil"/>
            </w:tcBorders>
            <w:shd w:val="clear" w:color="auto" w:fill="auto"/>
            <w:vAlign w:val="center"/>
            <w:hideMark/>
          </w:tcPr>
          <w:p w14:paraId="30593C0F"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94.5 </w:t>
            </w:r>
          </w:p>
        </w:tc>
        <w:tc>
          <w:tcPr>
            <w:tcW w:w="394" w:type="pct"/>
            <w:tcBorders>
              <w:top w:val="nil"/>
              <w:left w:val="nil"/>
              <w:bottom w:val="single" w:sz="4" w:space="0" w:color="auto"/>
              <w:right w:val="nil"/>
            </w:tcBorders>
            <w:shd w:val="clear" w:color="auto" w:fill="auto"/>
            <w:vAlign w:val="center"/>
            <w:hideMark/>
          </w:tcPr>
          <w:p w14:paraId="6A61D9E6"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94.5 </w:t>
            </w:r>
          </w:p>
        </w:tc>
        <w:tc>
          <w:tcPr>
            <w:tcW w:w="97" w:type="pct"/>
            <w:tcBorders>
              <w:top w:val="nil"/>
              <w:left w:val="nil"/>
              <w:bottom w:val="single" w:sz="4" w:space="0" w:color="auto"/>
              <w:right w:val="nil"/>
            </w:tcBorders>
            <w:shd w:val="clear" w:color="auto" w:fill="auto"/>
            <w:vAlign w:val="center"/>
            <w:hideMark/>
          </w:tcPr>
          <w:p w14:paraId="46F12D36"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431" w:type="pct"/>
            <w:tcBorders>
              <w:top w:val="nil"/>
              <w:left w:val="nil"/>
              <w:bottom w:val="single" w:sz="4" w:space="0" w:color="auto"/>
              <w:right w:val="nil"/>
            </w:tcBorders>
            <w:shd w:val="clear" w:color="auto" w:fill="auto"/>
            <w:vAlign w:val="center"/>
            <w:hideMark/>
          </w:tcPr>
          <w:p w14:paraId="2D605699"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0.0 </w:t>
            </w:r>
          </w:p>
        </w:tc>
        <w:tc>
          <w:tcPr>
            <w:tcW w:w="272" w:type="pct"/>
            <w:tcBorders>
              <w:top w:val="nil"/>
              <w:left w:val="nil"/>
              <w:bottom w:val="single" w:sz="4" w:space="0" w:color="auto"/>
              <w:right w:val="nil"/>
            </w:tcBorders>
            <w:shd w:val="clear" w:color="auto" w:fill="auto"/>
            <w:vAlign w:val="center"/>
            <w:hideMark/>
          </w:tcPr>
          <w:p w14:paraId="63E6E739"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0.0 </w:t>
            </w:r>
          </w:p>
        </w:tc>
        <w:tc>
          <w:tcPr>
            <w:tcW w:w="97" w:type="pct"/>
            <w:tcBorders>
              <w:top w:val="nil"/>
              <w:left w:val="nil"/>
              <w:bottom w:val="single" w:sz="4" w:space="0" w:color="auto"/>
              <w:right w:val="nil"/>
            </w:tcBorders>
            <w:shd w:val="clear" w:color="auto" w:fill="auto"/>
            <w:vAlign w:val="center"/>
            <w:hideMark/>
          </w:tcPr>
          <w:p w14:paraId="2C416607"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394" w:type="pct"/>
            <w:tcBorders>
              <w:top w:val="nil"/>
              <w:left w:val="nil"/>
              <w:bottom w:val="single" w:sz="4" w:space="0" w:color="auto"/>
              <w:right w:val="nil"/>
            </w:tcBorders>
            <w:shd w:val="clear" w:color="auto" w:fill="auto"/>
            <w:noWrap/>
            <w:vAlign w:val="center"/>
            <w:hideMark/>
          </w:tcPr>
          <w:p w14:paraId="63F3D8BB"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48.7 </w:t>
            </w:r>
          </w:p>
        </w:tc>
      </w:tr>
      <w:tr w:rsidR="00196A5C" w:rsidRPr="00196A5C" w14:paraId="1DF38045" w14:textId="77777777" w:rsidTr="008952B7">
        <w:trPr>
          <w:trHeight w:val="20"/>
          <w:jc w:val="center"/>
        </w:trPr>
        <w:tc>
          <w:tcPr>
            <w:tcW w:w="262" w:type="pct"/>
            <w:tcBorders>
              <w:top w:val="nil"/>
              <w:left w:val="nil"/>
              <w:bottom w:val="single" w:sz="4" w:space="0" w:color="auto"/>
              <w:right w:val="nil"/>
            </w:tcBorders>
            <w:shd w:val="clear" w:color="auto" w:fill="auto"/>
            <w:noWrap/>
            <w:vAlign w:val="center"/>
            <w:hideMark/>
          </w:tcPr>
          <w:p w14:paraId="376B262A" w14:textId="77777777" w:rsidR="00196A5C" w:rsidRPr="00196A5C" w:rsidRDefault="00196A5C" w:rsidP="00196A5C">
            <w:pPr>
              <w:spacing w:after="0" w:line="240" w:lineRule="auto"/>
              <w:jc w:val="center"/>
              <w:rPr>
                <w:rFonts w:eastAsia="Times New Roman" w:cs="Arial"/>
                <w:sz w:val="16"/>
                <w:szCs w:val="16"/>
                <w:lang w:eastAsia="es-MX"/>
              </w:rPr>
            </w:pPr>
            <w:r w:rsidRPr="00196A5C">
              <w:rPr>
                <w:rFonts w:eastAsia="Times New Roman" w:cs="Arial"/>
                <w:sz w:val="16"/>
                <w:szCs w:val="16"/>
                <w:lang w:eastAsia="es-MX"/>
              </w:rPr>
              <w:t>E006</w:t>
            </w:r>
          </w:p>
        </w:tc>
        <w:tc>
          <w:tcPr>
            <w:tcW w:w="1440" w:type="pct"/>
            <w:tcBorders>
              <w:top w:val="nil"/>
              <w:left w:val="nil"/>
              <w:bottom w:val="single" w:sz="4" w:space="0" w:color="auto"/>
              <w:right w:val="nil"/>
            </w:tcBorders>
            <w:shd w:val="clear" w:color="auto" w:fill="auto"/>
            <w:vAlign w:val="center"/>
            <w:hideMark/>
          </w:tcPr>
          <w:p w14:paraId="24A3F6B2" w14:textId="77777777" w:rsidR="00196A5C" w:rsidRPr="00196A5C" w:rsidRDefault="00196A5C" w:rsidP="00196A5C">
            <w:pPr>
              <w:spacing w:after="0" w:line="240" w:lineRule="auto"/>
              <w:jc w:val="left"/>
              <w:rPr>
                <w:rFonts w:eastAsia="Times New Roman" w:cs="Arial"/>
                <w:sz w:val="16"/>
                <w:szCs w:val="16"/>
                <w:lang w:eastAsia="es-MX"/>
              </w:rPr>
            </w:pPr>
            <w:r w:rsidRPr="00196A5C">
              <w:rPr>
                <w:rFonts w:eastAsia="Times New Roman" w:cs="Arial"/>
                <w:sz w:val="16"/>
                <w:szCs w:val="16"/>
                <w:lang w:eastAsia="es-MX"/>
              </w:rPr>
              <w:t>Desarrollo tecnológico y prestación de servicios metrológicos para la competitividad </w:t>
            </w:r>
          </w:p>
        </w:tc>
        <w:tc>
          <w:tcPr>
            <w:tcW w:w="489" w:type="pct"/>
            <w:tcBorders>
              <w:top w:val="nil"/>
              <w:left w:val="nil"/>
              <w:bottom w:val="single" w:sz="4" w:space="0" w:color="auto"/>
              <w:right w:val="nil"/>
            </w:tcBorders>
            <w:shd w:val="clear" w:color="000000" w:fill="FFFFFF"/>
            <w:noWrap/>
            <w:vAlign w:val="center"/>
            <w:hideMark/>
          </w:tcPr>
          <w:p w14:paraId="413BD18C"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156.9 </w:t>
            </w:r>
          </w:p>
        </w:tc>
        <w:tc>
          <w:tcPr>
            <w:tcW w:w="538" w:type="pct"/>
            <w:tcBorders>
              <w:top w:val="nil"/>
              <w:left w:val="nil"/>
              <w:bottom w:val="single" w:sz="4" w:space="0" w:color="auto"/>
              <w:right w:val="nil"/>
            </w:tcBorders>
            <w:shd w:val="clear" w:color="auto" w:fill="auto"/>
            <w:noWrap/>
            <w:vAlign w:val="center"/>
            <w:hideMark/>
          </w:tcPr>
          <w:p w14:paraId="2EE2BB42" w14:textId="77777777" w:rsidR="00196A5C" w:rsidRPr="00196A5C" w:rsidRDefault="00196A5C" w:rsidP="00196A5C">
            <w:pPr>
              <w:spacing w:after="0" w:line="240" w:lineRule="auto"/>
              <w:jc w:val="right"/>
              <w:rPr>
                <w:rFonts w:eastAsia="Times New Roman" w:cs="Arial"/>
                <w:sz w:val="16"/>
                <w:szCs w:val="16"/>
                <w:lang w:eastAsia="es-MX"/>
              </w:rPr>
            </w:pPr>
            <w:r w:rsidRPr="00196A5C">
              <w:rPr>
                <w:rFonts w:eastAsia="Times New Roman" w:cs="Arial"/>
                <w:sz w:val="16"/>
                <w:szCs w:val="16"/>
                <w:lang w:eastAsia="es-MX"/>
              </w:rPr>
              <w:t xml:space="preserve">156.5 </w:t>
            </w:r>
          </w:p>
        </w:tc>
        <w:tc>
          <w:tcPr>
            <w:tcW w:w="97" w:type="pct"/>
            <w:tcBorders>
              <w:top w:val="nil"/>
              <w:left w:val="nil"/>
              <w:bottom w:val="single" w:sz="4" w:space="0" w:color="auto"/>
              <w:right w:val="nil"/>
            </w:tcBorders>
            <w:shd w:val="clear" w:color="000000" w:fill="FFFFFF"/>
            <w:noWrap/>
            <w:vAlign w:val="center"/>
            <w:hideMark/>
          </w:tcPr>
          <w:p w14:paraId="4B368CD2" w14:textId="77777777" w:rsidR="00196A5C" w:rsidRPr="00196A5C" w:rsidRDefault="00196A5C" w:rsidP="00196A5C">
            <w:pPr>
              <w:spacing w:after="0" w:line="240" w:lineRule="auto"/>
              <w:jc w:val="lef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489" w:type="pct"/>
            <w:tcBorders>
              <w:top w:val="nil"/>
              <w:left w:val="nil"/>
              <w:bottom w:val="single" w:sz="4" w:space="0" w:color="auto"/>
              <w:right w:val="nil"/>
            </w:tcBorders>
            <w:shd w:val="clear" w:color="000000" w:fill="FFFFFF"/>
            <w:vAlign w:val="center"/>
            <w:hideMark/>
          </w:tcPr>
          <w:p w14:paraId="06C536D3"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80.2 </w:t>
            </w:r>
          </w:p>
        </w:tc>
        <w:tc>
          <w:tcPr>
            <w:tcW w:w="394" w:type="pct"/>
            <w:tcBorders>
              <w:top w:val="nil"/>
              <w:left w:val="nil"/>
              <w:bottom w:val="single" w:sz="4" w:space="0" w:color="auto"/>
              <w:right w:val="nil"/>
            </w:tcBorders>
            <w:shd w:val="clear" w:color="000000" w:fill="FFFFFF"/>
            <w:vAlign w:val="center"/>
            <w:hideMark/>
          </w:tcPr>
          <w:p w14:paraId="56D4EAA8"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xml:space="preserve">75.6 </w:t>
            </w:r>
          </w:p>
        </w:tc>
        <w:tc>
          <w:tcPr>
            <w:tcW w:w="97" w:type="pct"/>
            <w:tcBorders>
              <w:top w:val="nil"/>
              <w:left w:val="nil"/>
              <w:bottom w:val="single" w:sz="4" w:space="0" w:color="auto"/>
              <w:right w:val="nil"/>
            </w:tcBorders>
            <w:shd w:val="clear" w:color="000000" w:fill="FFFFFF"/>
            <w:vAlign w:val="center"/>
            <w:hideMark/>
          </w:tcPr>
          <w:p w14:paraId="413B1D1A"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431" w:type="pct"/>
            <w:tcBorders>
              <w:top w:val="nil"/>
              <w:left w:val="nil"/>
              <w:bottom w:val="single" w:sz="4" w:space="0" w:color="auto"/>
              <w:right w:val="nil"/>
            </w:tcBorders>
            <w:shd w:val="clear" w:color="000000" w:fill="FFFFFF"/>
            <w:vAlign w:val="center"/>
            <w:hideMark/>
          </w:tcPr>
          <w:p w14:paraId="13D841C5"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FF0000"/>
                <w:sz w:val="16"/>
                <w:szCs w:val="16"/>
                <w:lang w:eastAsia="es-MX"/>
              </w:rPr>
              <w:t xml:space="preserve">-4.6 </w:t>
            </w:r>
          </w:p>
        </w:tc>
        <w:tc>
          <w:tcPr>
            <w:tcW w:w="272" w:type="pct"/>
            <w:tcBorders>
              <w:top w:val="nil"/>
              <w:left w:val="nil"/>
              <w:bottom w:val="single" w:sz="4" w:space="0" w:color="auto"/>
              <w:right w:val="nil"/>
            </w:tcBorders>
            <w:shd w:val="clear" w:color="000000" w:fill="FFFFFF"/>
            <w:vAlign w:val="center"/>
            <w:hideMark/>
          </w:tcPr>
          <w:p w14:paraId="6A5FD571"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FF0000"/>
                <w:sz w:val="16"/>
                <w:szCs w:val="16"/>
                <w:lang w:eastAsia="es-MX"/>
              </w:rPr>
              <w:t xml:space="preserve">-5.7 </w:t>
            </w:r>
          </w:p>
        </w:tc>
        <w:tc>
          <w:tcPr>
            <w:tcW w:w="97" w:type="pct"/>
            <w:tcBorders>
              <w:top w:val="nil"/>
              <w:left w:val="nil"/>
              <w:bottom w:val="single" w:sz="4" w:space="0" w:color="auto"/>
              <w:right w:val="nil"/>
            </w:tcBorders>
            <w:shd w:val="clear" w:color="000000" w:fill="FFFFFF"/>
            <w:vAlign w:val="center"/>
            <w:hideMark/>
          </w:tcPr>
          <w:p w14:paraId="798C36B3" w14:textId="77777777" w:rsidR="00196A5C" w:rsidRPr="00196A5C" w:rsidRDefault="00196A5C" w:rsidP="00196A5C">
            <w:pPr>
              <w:spacing w:after="0" w:line="240" w:lineRule="auto"/>
              <w:jc w:val="right"/>
              <w:rPr>
                <w:rFonts w:eastAsia="Times New Roman" w:cs="Arial"/>
                <w:color w:val="000000"/>
                <w:sz w:val="16"/>
                <w:szCs w:val="16"/>
                <w:lang w:eastAsia="es-MX"/>
              </w:rPr>
            </w:pPr>
            <w:r w:rsidRPr="00196A5C">
              <w:rPr>
                <w:rFonts w:eastAsia="Times New Roman" w:cs="Arial"/>
                <w:color w:val="000000"/>
                <w:sz w:val="16"/>
                <w:szCs w:val="16"/>
                <w:lang w:eastAsia="es-MX"/>
              </w:rPr>
              <w:t> </w:t>
            </w:r>
          </w:p>
        </w:tc>
        <w:tc>
          <w:tcPr>
            <w:tcW w:w="394" w:type="pct"/>
            <w:tcBorders>
              <w:top w:val="nil"/>
              <w:left w:val="nil"/>
              <w:bottom w:val="single" w:sz="4" w:space="0" w:color="auto"/>
              <w:right w:val="nil"/>
            </w:tcBorders>
            <w:shd w:val="clear" w:color="auto" w:fill="auto"/>
            <w:noWrap/>
            <w:vAlign w:val="center"/>
            <w:hideMark/>
          </w:tcPr>
          <w:p w14:paraId="131B6B63" w14:textId="77777777" w:rsidR="00196A5C" w:rsidRPr="00196A5C" w:rsidRDefault="00196A5C" w:rsidP="00196A5C">
            <w:pPr>
              <w:spacing w:after="0" w:line="240" w:lineRule="auto"/>
              <w:jc w:val="right"/>
              <w:rPr>
                <w:rFonts w:eastAsia="Times New Roman" w:cs="Arial"/>
                <w:sz w:val="16"/>
                <w:szCs w:val="16"/>
                <w:lang w:eastAsia="es-MX"/>
              </w:rPr>
            </w:pPr>
            <w:r w:rsidRPr="00196A5C">
              <w:rPr>
                <w:rFonts w:eastAsia="Times New Roman" w:cs="Arial"/>
                <w:sz w:val="16"/>
                <w:szCs w:val="16"/>
                <w:lang w:eastAsia="es-MX"/>
              </w:rPr>
              <w:t xml:space="preserve">48.2 </w:t>
            </w:r>
          </w:p>
        </w:tc>
      </w:tr>
    </w:tbl>
    <w:p w14:paraId="14BB271E" w14:textId="77777777" w:rsidR="008952B7" w:rsidRDefault="008952B7" w:rsidP="008952B7">
      <w:pPr>
        <w:pStyle w:val="Sinespaciado"/>
        <w:rPr>
          <w:rFonts w:eastAsia="Times New Roman" w:cs="Arial"/>
          <w:color w:val="000000"/>
          <w:sz w:val="16"/>
          <w:szCs w:val="16"/>
          <w:lang w:eastAsia="es-MX"/>
        </w:rPr>
      </w:pPr>
      <w:r w:rsidRPr="00F16D70">
        <w:rPr>
          <w:rFonts w:eastAsia="Times New Roman" w:cs="Arial"/>
          <w:color w:val="000000"/>
          <w:sz w:val="16"/>
          <w:szCs w:val="16"/>
          <w:lang w:eastAsia="es-MX"/>
        </w:rPr>
        <w:t>Nota: Las cifras pueden no coincidir debido a redondeo</w:t>
      </w:r>
    </w:p>
    <w:p w14:paraId="218C9F99" w14:textId="77777777" w:rsidR="00196A5C" w:rsidRPr="00196A5C" w:rsidRDefault="00196A5C" w:rsidP="00196A5C">
      <w:pPr>
        <w:pStyle w:val="Sinespaciado"/>
        <w:rPr>
          <w:sz w:val="18"/>
        </w:rPr>
      </w:pPr>
    </w:p>
    <w:p w14:paraId="2AD383D4" w14:textId="4D528FDA" w:rsidR="00D439C8" w:rsidRDefault="008135A8" w:rsidP="006A4313">
      <w:pPr>
        <w:pStyle w:val="Sinespaciado"/>
        <w:spacing w:after="120"/>
      </w:pPr>
      <w:r>
        <w:t>Cabe señalar que e</w:t>
      </w:r>
      <w:r w:rsidR="000E43E8">
        <w:t xml:space="preserve">l </w:t>
      </w:r>
      <w:r w:rsidR="00F56C65">
        <w:t xml:space="preserve">avance </w:t>
      </w:r>
      <w:r w:rsidR="000E43E8">
        <w:t>del gasto de estos Programas antes mencionados en conjunto durante el Primer Semestre de 2019 es del 38.1%</w:t>
      </w:r>
      <w:r w:rsidR="004B2B4A">
        <w:t>.</w:t>
      </w:r>
    </w:p>
    <w:p w14:paraId="08111480" w14:textId="77777777" w:rsidR="000319BC" w:rsidRPr="00550D7D" w:rsidRDefault="00A57E24" w:rsidP="004D0580">
      <w:pPr>
        <w:spacing w:after="120" w:line="240" w:lineRule="auto"/>
        <w:rPr>
          <w:b/>
          <w:lang w:val="es-ES"/>
        </w:rPr>
      </w:pPr>
      <w:r w:rsidRPr="00550D7D">
        <w:rPr>
          <w:b/>
          <w:lang w:val="es-ES"/>
        </w:rPr>
        <w:t>Ramo 41. Comisión Federal de Competencia Económica (COFECE)</w:t>
      </w:r>
    </w:p>
    <w:p w14:paraId="0C4E7316" w14:textId="338F4103" w:rsidR="00C8605F" w:rsidRDefault="00C8605F" w:rsidP="004D0580">
      <w:pPr>
        <w:pStyle w:val="Sinespaciado"/>
        <w:spacing w:after="120"/>
        <w:rPr>
          <w:lang w:val="es-ES"/>
        </w:rPr>
      </w:pPr>
      <w:r w:rsidRPr="00C8605F">
        <w:rPr>
          <w:lang w:val="es-ES"/>
        </w:rPr>
        <w:t xml:space="preserve">La COFECE ejerce sus facultades para prevenir e investigar prácticas monopólicas absolutas y relativas, así como concentraciones ilícitas que limitan el funcionamiento eficiente de los mercados. En caso de identificarse probable responsabilidad de los agentes involucrados en las investigaciones, la Comisión lleva a cabo los procedimientos seguidos en forma de juicio. </w:t>
      </w:r>
    </w:p>
    <w:p w14:paraId="32576919" w14:textId="77777777" w:rsidR="0042546E" w:rsidRDefault="0042546E" w:rsidP="004D0580">
      <w:pPr>
        <w:pStyle w:val="Sinespaciado"/>
        <w:spacing w:after="120"/>
      </w:pPr>
      <w:r>
        <w:t>Además, la COFECE emite recomendaciones para modificar marcos jurídicos que obstaculicen la competencia, para ello se realizan las investigaciones para la determinación de insumos esenciales y barreras a la competencia y emite declaratorias de condiciones de competencia; así como un monitoreo de mercados.</w:t>
      </w:r>
    </w:p>
    <w:p w14:paraId="4A6CD53F" w14:textId="11BD2A93" w:rsidR="00A57E24" w:rsidRDefault="0042546E" w:rsidP="004D0580">
      <w:pPr>
        <w:pStyle w:val="Sinespaciado"/>
        <w:spacing w:after="120"/>
      </w:pPr>
      <w:r>
        <w:lastRenderedPageBreak/>
        <w:t>Finalmente, se destaca que la COFECE defiende los principios en materia de competencia económica y libre concurrencia es la emisión de resoluciones debidamente fundadas y motivadas.</w:t>
      </w:r>
    </w:p>
    <w:p w14:paraId="211705B9" w14:textId="7559E2BE" w:rsidR="00BC472E" w:rsidRDefault="00BC472E" w:rsidP="004D0580">
      <w:pPr>
        <w:spacing w:after="120" w:line="240" w:lineRule="auto"/>
      </w:pPr>
      <w:r>
        <w:t xml:space="preserve">Respecto de la Clasificación por Tipo e Gasto, destaca que </w:t>
      </w:r>
      <w:r w:rsidR="009834C9">
        <w:t>gastos de operación</w:t>
      </w:r>
      <w:r>
        <w:t xml:space="preserve">, es el rubro </w:t>
      </w:r>
      <w:r w:rsidR="002E15A6">
        <w:t xml:space="preserve">correspondiente a Otros de corriente, posee un </w:t>
      </w:r>
      <w:r w:rsidR="009834C9">
        <w:t>decremento</w:t>
      </w:r>
      <w:r w:rsidR="002E15A6">
        <w:t xml:space="preserve"> del </w:t>
      </w:r>
      <w:r w:rsidR="009834C9">
        <w:t>3.5% en términos reales.</w:t>
      </w:r>
    </w:p>
    <w:p w14:paraId="2C22F0F7" w14:textId="77777777" w:rsidR="00ED2269" w:rsidRDefault="00ED2269" w:rsidP="00ED2269">
      <w:pPr>
        <w:pStyle w:val="Sinespaciado"/>
        <w:rPr>
          <w:b/>
        </w:rPr>
      </w:pPr>
      <w:r w:rsidRPr="00A019A6">
        <w:rPr>
          <w:b/>
        </w:rPr>
        <w:t>Clasificación por Capítulo de Gasto</w:t>
      </w:r>
    </w:p>
    <w:p w14:paraId="65CEEA28" w14:textId="77777777" w:rsidR="00ED2269" w:rsidRDefault="00ED2269" w:rsidP="00ED2269">
      <w:pPr>
        <w:pStyle w:val="Sinespaciado"/>
        <w:rPr>
          <w:sz w:val="18"/>
        </w:rPr>
      </w:pPr>
      <w:r w:rsidRPr="007C3AAD">
        <w:rPr>
          <w:sz w:val="18"/>
        </w:rPr>
        <w:t>201</w:t>
      </w:r>
      <w:r>
        <w:rPr>
          <w:sz w:val="18"/>
        </w:rPr>
        <w:t>9</w:t>
      </w:r>
      <w:r w:rsidRPr="007C3AAD">
        <w:rPr>
          <w:sz w:val="18"/>
        </w:rPr>
        <w:t xml:space="preserve"> </w:t>
      </w:r>
      <w:r>
        <w:rPr>
          <w:sz w:val="18"/>
        </w:rPr>
        <w:t>–</w:t>
      </w:r>
      <w:r w:rsidRPr="007C3AAD">
        <w:rPr>
          <w:sz w:val="18"/>
        </w:rPr>
        <w:t xml:space="preserve"> 2020</w:t>
      </w:r>
    </w:p>
    <w:p w14:paraId="4DF9F532" w14:textId="359A4B9D" w:rsidR="00ED2269" w:rsidRDefault="00ED2269" w:rsidP="00ED2269">
      <w:pPr>
        <w:pStyle w:val="Sinespaciado"/>
        <w:rPr>
          <w:i/>
          <w:sz w:val="18"/>
        </w:rPr>
      </w:pPr>
      <w:r>
        <w:rPr>
          <w:i/>
          <w:sz w:val="18"/>
        </w:rPr>
        <w:t>Cifras en millones de pesos</w:t>
      </w:r>
    </w:p>
    <w:p w14:paraId="7B53A7F7" w14:textId="77777777" w:rsidR="009834C9" w:rsidRPr="009834C9" w:rsidRDefault="009834C9" w:rsidP="00ED2269">
      <w:pPr>
        <w:pStyle w:val="Sinespaciado"/>
        <w:rPr>
          <w:i/>
          <w:sz w:val="16"/>
          <w:szCs w:val="16"/>
        </w:rPr>
      </w:pPr>
    </w:p>
    <w:tbl>
      <w:tblPr>
        <w:tblW w:w="8760" w:type="dxa"/>
        <w:tblCellMar>
          <w:left w:w="70" w:type="dxa"/>
          <w:right w:w="70" w:type="dxa"/>
        </w:tblCellMar>
        <w:tblLook w:val="04A0" w:firstRow="1" w:lastRow="0" w:firstColumn="1" w:lastColumn="0" w:noHBand="0" w:noVBand="1"/>
      </w:tblPr>
      <w:tblGrid>
        <w:gridCol w:w="3000"/>
        <w:gridCol w:w="1440"/>
        <w:gridCol w:w="1440"/>
        <w:gridCol w:w="1440"/>
        <w:gridCol w:w="1440"/>
      </w:tblGrid>
      <w:tr w:rsidR="009834C9" w:rsidRPr="009834C9" w14:paraId="05F81731" w14:textId="77777777" w:rsidTr="00955E94">
        <w:trPr>
          <w:trHeight w:val="170"/>
        </w:trPr>
        <w:tc>
          <w:tcPr>
            <w:tcW w:w="3000" w:type="dxa"/>
            <w:vMerge w:val="restart"/>
            <w:tcBorders>
              <w:top w:val="nil"/>
              <w:left w:val="nil"/>
              <w:bottom w:val="single" w:sz="4" w:space="0" w:color="000000"/>
              <w:right w:val="nil"/>
            </w:tcBorders>
            <w:shd w:val="clear" w:color="DDEBF7" w:fill="007A33"/>
            <w:vAlign w:val="center"/>
            <w:hideMark/>
          </w:tcPr>
          <w:p w14:paraId="3BC27538" w14:textId="77777777" w:rsidR="009834C9" w:rsidRPr="009834C9" w:rsidRDefault="009834C9" w:rsidP="009834C9">
            <w:pPr>
              <w:spacing w:after="0" w:line="240" w:lineRule="auto"/>
              <w:jc w:val="center"/>
              <w:rPr>
                <w:rFonts w:ascii="Arial" w:eastAsia="Times New Roman" w:hAnsi="Arial" w:cs="Arial"/>
                <w:b/>
                <w:bCs/>
                <w:color w:val="FFFFFF"/>
                <w:sz w:val="22"/>
                <w:lang w:eastAsia="es-MX"/>
              </w:rPr>
            </w:pPr>
            <w:r w:rsidRPr="009834C9">
              <w:rPr>
                <w:rFonts w:ascii="Arial" w:eastAsia="Times New Roman" w:hAnsi="Arial" w:cs="Arial"/>
                <w:b/>
                <w:bCs/>
                <w:color w:val="FFFFFF"/>
                <w:sz w:val="22"/>
                <w:lang w:eastAsia="es-MX"/>
              </w:rPr>
              <w:t>Concepto</w:t>
            </w:r>
          </w:p>
        </w:tc>
        <w:tc>
          <w:tcPr>
            <w:tcW w:w="1440" w:type="dxa"/>
            <w:vMerge w:val="restart"/>
            <w:tcBorders>
              <w:top w:val="nil"/>
              <w:left w:val="nil"/>
              <w:bottom w:val="nil"/>
              <w:right w:val="nil"/>
            </w:tcBorders>
            <w:shd w:val="clear" w:color="DDEBF7" w:fill="007A33"/>
            <w:vAlign w:val="center"/>
            <w:hideMark/>
          </w:tcPr>
          <w:p w14:paraId="2E17B631" w14:textId="77777777" w:rsidR="009834C9" w:rsidRPr="009834C9" w:rsidRDefault="009834C9" w:rsidP="009834C9">
            <w:pPr>
              <w:spacing w:after="0" w:line="240" w:lineRule="auto"/>
              <w:jc w:val="center"/>
              <w:rPr>
                <w:rFonts w:ascii="Arial" w:eastAsia="Times New Roman" w:hAnsi="Arial" w:cs="Arial"/>
                <w:b/>
                <w:bCs/>
                <w:color w:val="FFFFFF"/>
                <w:sz w:val="22"/>
                <w:lang w:eastAsia="es-MX"/>
              </w:rPr>
            </w:pPr>
            <w:r w:rsidRPr="009834C9">
              <w:rPr>
                <w:rFonts w:ascii="Arial" w:eastAsia="Times New Roman" w:hAnsi="Arial" w:cs="Arial"/>
                <w:b/>
                <w:bCs/>
                <w:color w:val="FFFFFF"/>
                <w:sz w:val="22"/>
                <w:lang w:eastAsia="es-MX"/>
              </w:rPr>
              <w:t xml:space="preserve"> PEF 2019 </w:t>
            </w:r>
          </w:p>
        </w:tc>
        <w:tc>
          <w:tcPr>
            <w:tcW w:w="1440" w:type="dxa"/>
            <w:vMerge w:val="restart"/>
            <w:tcBorders>
              <w:top w:val="nil"/>
              <w:left w:val="nil"/>
              <w:bottom w:val="nil"/>
              <w:right w:val="nil"/>
            </w:tcBorders>
            <w:shd w:val="clear" w:color="DDEBF7" w:fill="007A33"/>
            <w:vAlign w:val="center"/>
            <w:hideMark/>
          </w:tcPr>
          <w:p w14:paraId="5EB54F43" w14:textId="77777777" w:rsidR="009834C9" w:rsidRPr="009834C9" w:rsidRDefault="009834C9" w:rsidP="009834C9">
            <w:pPr>
              <w:spacing w:after="0" w:line="240" w:lineRule="auto"/>
              <w:jc w:val="center"/>
              <w:rPr>
                <w:rFonts w:ascii="Arial" w:eastAsia="Times New Roman" w:hAnsi="Arial" w:cs="Arial"/>
                <w:b/>
                <w:bCs/>
                <w:color w:val="FFFFFF"/>
                <w:sz w:val="22"/>
                <w:lang w:eastAsia="es-MX"/>
              </w:rPr>
            </w:pPr>
            <w:r w:rsidRPr="009834C9">
              <w:rPr>
                <w:rFonts w:ascii="Arial" w:eastAsia="Times New Roman" w:hAnsi="Arial" w:cs="Arial"/>
                <w:b/>
                <w:bCs/>
                <w:color w:val="FFFFFF"/>
                <w:sz w:val="22"/>
                <w:lang w:eastAsia="es-MX"/>
              </w:rPr>
              <w:t xml:space="preserve"> PPEF 2020 </w:t>
            </w:r>
          </w:p>
        </w:tc>
        <w:tc>
          <w:tcPr>
            <w:tcW w:w="2880" w:type="dxa"/>
            <w:gridSpan w:val="2"/>
            <w:tcBorders>
              <w:top w:val="nil"/>
              <w:left w:val="nil"/>
              <w:bottom w:val="single" w:sz="4" w:space="0" w:color="auto"/>
              <w:right w:val="nil"/>
            </w:tcBorders>
            <w:shd w:val="clear" w:color="DDEBF7" w:fill="007A33"/>
            <w:vAlign w:val="center"/>
            <w:hideMark/>
          </w:tcPr>
          <w:p w14:paraId="6CAEB8E5" w14:textId="77777777" w:rsidR="009834C9" w:rsidRPr="009834C9" w:rsidRDefault="009834C9" w:rsidP="009834C9">
            <w:pPr>
              <w:spacing w:after="0" w:line="240" w:lineRule="auto"/>
              <w:jc w:val="center"/>
              <w:rPr>
                <w:rFonts w:ascii="Arial" w:eastAsia="Times New Roman" w:hAnsi="Arial" w:cs="Arial"/>
                <w:b/>
                <w:bCs/>
                <w:color w:val="FFFFFF"/>
                <w:sz w:val="22"/>
                <w:lang w:eastAsia="es-MX"/>
              </w:rPr>
            </w:pPr>
            <w:r w:rsidRPr="009834C9">
              <w:rPr>
                <w:rFonts w:ascii="Arial" w:eastAsia="Times New Roman" w:hAnsi="Arial" w:cs="Arial"/>
                <w:b/>
                <w:bCs/>
                <w:color w:val="FFFFFF"/>
                <w:sz w:val="22"/>
                <w:lang w:eastAsia="es-MX"/>
              </w:rPr>
              <w:t xml:space="preserve"> Var. PPEF 2020 vs PEF 2019 </w:t>
            </w:r>
          </w:p>
        </w:tc>
      </w:tr>
      <w:tr w:rsidR="009834C9" w:rsidRPr="009834C9" w14:paraId="0B77BD94" w14:textId="77777777" w:rsidTr="00955E94">
        <w:trPr>
          <w:trHeight w:val="170"/>
        </w:trPr>
        <w:tc>
          <w:tcPr>
            <w:tcW w:w="3000" w:type="dxa"/>
            <w:vMerge/>
            <w:tcBorders>
              <w:top w:val="nil"/>
              <w:left w:val="nil"/>
              <w:bottom w:val="single" w:sz="4" w:space="0" w:color="000000"/>
              <w:right w:val="nil"/>
            </w:tcBorders>
            <w:vAlign w:val="center"/>
            <w:hideMark/>
          </w:tcPr>
          <w:p w14:paraId="199E58CB" w14:textId="77777777" w:rsidR="009834C9" w:rsidRPr="009834C9" w:rsidRDefault="009834C9" w:rsidP="009834C9">
            <w:pPr>
              <w:spacing w:after="0" w:line="240" w:lineRule="auto"/>
              <w:jc w:val="left"/>
              <w:rPr>
                <w:rFonts w:ascii="Arial" w:eastAsia="Times New Roman" w:hAnsi="Arial" w:cs="Arial"/>
                <w:b/>
                <w:bCs/>
                <w:color w:val="FFFFFF"/>
                <w:sz w:val="22"/>
                <w:lang w:eastAsia="es-MX"/>
              </w:rPr>
            </w:pPr>
          </w:p>
        </w:tc>
        <w:tc>
          <w:tcPr>
            <w:tcW w:w="1440" w:type="dxa"/>
            <w:vMerge/>
            <w:tcBorders>
              <w:top w:val="nil"/>
              <w:left w:val="nil"/>
              <w:bottom w:val="nil"/>
              <w:right w:val="nil"/>
            </w:tcBorders>
            <w:vAlign w:val="center"/>
            <w:hideMark/>
          </w:tcPr>
          <w:p w14:paraId="6AC11ABE" w14:textId="77777777" w:rsidR="009834C9" w:rsidRPr="009834C9" w:rsidRDefault="009834C9" w:rsidP="009834C9">
            <w:pPr>
              <w:spacing w:after="0" w:line="240" w:lineRule="auto"/>
              <w:jc w:val="left"/>
              <w:rPr>
                <w:rFonts w:ascii="Arial" w:eastAsia="Times New Roman" w:hAnsi="Arial" w:cs="Arial"/>
                <w:b/>
                <w:bCs/>
                <w:color w:val="FFFFFF"/>
                <w:sz w:val="22"/>
                <w:lang w:eastAsia="es-MX"/>
              </w:rPr>
            </w:pPr>
          </w:p>
        </w:tc>
        <w:tc>
          <w:tcPr>
            <w:tcW w:w="1440" w:type="dxa"/>
            <w:vMerge/>
            <w:tcBorders>
              <w:top w:val="nil"/>
              <w:left w:val="nil"/>
              <w:bottom w:val="nil"/>
              <w:right w:val="nil"/>
            </w:tcBorders>
            <w:vAlign w:val="center"/>
            <w:hideMark/>
          </w:tcPr>
          <w:p w14:paraId="0D2BD14E" w14:textId="77777777" w:rsidR="009834C9" w:rsidRPr="009834C9" w:rsidRDefault="009834C9" w:rsidP="009834C9">
            <w:pPr>
              <w:spacing w:after="0" w:line="240" w:lineRule="auto"/>
              <w:jc w:val="left"/>
              <w:rPr>
                <w:rFonts w:ascii="Arial" w:eastAsia="Times New Roman" w:hAnsi="Arial" w:cs="Arial"/>
                <w:b/>
                <w:bCs/>
                <w:color w:val="FFFFFF"/>
                <w:sz w:val="22"/>
                <w:lang w:eastAsia="es-MX"/>
              </w:rPr>
            </w:pPr>
          </w:p>
        </w:tc>
        <w:tc>
          <w:tcPr>
            <w:tcW w:w="1440" w:type="dxa"/>
            <w:tcBorders>
              <w:top w:val="nil"/>
              <w:left w:val="nil"/>
              <w:bottom w:val="single" w:sz="4" w:space="0" w:color="auto"/>
              <w:right w:val="nil"/>
            </w:tcBorders>
            <w:shd w:val="clear" w:color="000000" w:fill="007A33"/>
            <w:noWrap/>
            <w:vAlign w:val="center"/>
            <w:hideMark/>
          </w:tcPr>
          <w:p w14:paraId="65094E7D" w14:textId="77777777" w:rsidR="009834C9" w:rsidRPr="009834C9" w:rsidRDefault="009834C9" w:rsidP="009834C9">
            <w:pPr>
              <w:spacing w:after="0" w:line="240" w:lineRule="auto"/>
              <w:jc w:val="center"/>
              <w:rPr>
                <w:rFonts w:ascii="Arial" w:eastAsia="Times New Roman" w:hAnsi="Arial" w:cs="Arial"/>
                <w:b/>
                <w:bCs/>
                <w:color w:val="FFFFFF"/>
                <w:sz w:val="22"/>
                <w:lang w:eastAsia="es-MX"/>
              </w:rPr>
            </w:pPr>
            <w:r w:rsidRPr="009834C9">
              <w:rPr>
                <w:rFonts w:ascii="Arial" w:eastAsia="Times New Roman" w:hAnsi="Arial" w:cs="Arial"/>
                <w:b/>
                <w:bCs/>
                <w:color w:val="FFFFFF"/>
                <w:sz w:val="22"/>
                <w:lang w:eastAsia="es-MX"/>
              </w:rPr>
              <w:t>Abs.Real</w:t>
            </w:r>
          </w:p>
        </w:tc>
        <w:tc>
          <w:tcPr>
            <w:tcW w:w="1440" w:type="dxa"/>
            <w:tcBorders>
              <w:top w:val="nil"/>
              <w:left w:val="nil"/>
              <w:bottom w:val="single" w:sz="4" w:space="0" w:color="auto"/>
              <w:right w:val="nil"/>
            </w:tcBorders>
            <w:shd w:val="clear" w:color="000000" w:fill="007A33"/>
            <w:noWrap/>
            <w:vAlign w:val="center"/>
            <w:hideMark/>
          </w:tcPr>
          <w:p w14:paraId="3114F13F" w14:textId="77777777" w:rsidR="009834C9" w:rsidRPr="009834C9" w:rsidRDefault="009834C9" w:rsidP="009834C9">
            <w:pPr>
              <w:spacing w:after="0" w:line="240" w:lineRule="auto"/>
              <w:jc w:val="center"/>
              <w:rPr>
                <w:rFonts w:ascii="Arial" w:eastAsia="Times New Roman" w:hAnsi="Arial" w:cs="Arial"/>
                <w:b/>
                <w:bCs/>
                <w:color w:val="FFFFFF"/>
                <w:sz w:val="22"/>
                <w:lang w:eastAsia="es-MX"/>
              </w:rPr>
            </w:pPr>
            <w:r w:rsidRPr="009834C9">
              <w:rPr>
                <w:rFonts w:ascii="Arial" w:eastAsia="Times New Roman" w:hAnsi="Arial" w:cs="Arial"/>
                <w:b/>
                <w:bCs/>
                <w:color w:val="FFFFFF"/>
                <w:sz w:val="22"/>
                <w:lang w:eastAsia="es-MX"/>
              </w:rPr>
              <w:t xml:space="preserve">% Real </w:t>
            </w:r>
          </w:p>
        </w:tc>
      </w:tr>
      <w:tr w:rsidR="009834C9" w:rsidRPr="009834C9" w14:paraId="2A264395" w14:textId="77777777" w:rsidTr="00955E94">
        <w:trPr>
          <w:trHeight w:val="170"/>
        </w:trPr>
        <w:tc>
          <w:tcPr>
            <w:tcW w:w="3000" w:type="dxa"/>
            <w:tcBorders>
              <w:top w:val="single" w:sz="4" w:space="0" w:color="auto"/>
              <w:left w:val="nil"/>
              <w:bottom w:val="single" w:sz="4" w:space="0" w:color="auto"/>
              <w:right w:val="nil"/>
            </w:tcBorders>
            <w:shd w:val="clear" w:color="000000" w:fill="BFBFBF"/>
            <w:vAlign w:val="center"/>
            <w:hideMark/>
          </w:tcPr>
          <w:p w14:paraId="0BB09961" w14:textId="77777777" w:rsidR="009834C9" w:rsidRPr="009834C9" w:rsidRDefault="009834C9" w:rsidP="009834C9">
            <w:pPr>
              <w:spacing w:after="0" w:line="240" w:lineRule="auto"/>
              <w:jc w:val="left"/>
              <w:rPr>
                <w:rFonts w:ascii="Arial" w:eastAsia="Times New Roman" w:hAnsi="Arial" w:cs="Arial"/>
                <w:b/>
                <w:bCs/>
                <w:color w:val="000000"/>
                <w:sz w:val="22"/>
                <w:lang w:eastAsia="es-MX"/>
              </w:rPr>
            </w:pPr>
            <w:r w:rsidRPr="009834C9">
              <w:rPr>
                <w:rFonts w:ascii="Arial" w:eastAsia="Times New Roman" w:hAnsi="Arial" w:cs="Arial"/>
                <w:b/>
                <w:bCs/>
                <w:color w:val="000000"/>
                <w:sz w:val="22"/>
                <w:lang w:eastAsia="es-MX"/>
              </w:rPr>
              <w:t>Total</w:t>
            </w:r>
          </w:p>
        </w:tc>
        <w:tc>
          <w:tcPr>
            <w:tcW w:w="1440" w:type="dxa"/>
            <w:tcBorders>
              <w:top w:val="single" w:sz="4" w:space="0" w:color="auto"/>
              <w:left w:val="nil"/>
              <w:bottom w:val="single" w:sz="4" w:space="0" w:color="auto"/>
              <w:right w:val="nil"/>
            </w:tcBorders>
            <w:shd w:val="clear" w:color="000000" w:fill="BFBFBF"/>
            <w:vAlign w:val="center"/>
            <w:hideMark/>
          </w:tcPr>
          <w:p w14:paraId="10F8E413" w14:textId="77777777" w:rsidR="009834C9" w:rsidRPr="009834C9" w:rsidRDefault="009834C9" w:rsidP="009834C9">
            <w:pPr>
              <w:spacing w:after="0" w:line="240" w:lineRule="auto"/>
              <w:jc w:val="right"/>
              <w:rPr>
                <w:rFonts w:ascii="Arial" w:eastAsia="Times New Roman" w:hAnsi="Arial" w:cs="Arial"/>
                <w:b/>
                <w:bCs/>
                <w:color w:val="000000"/>
                <w:sz w:val="22"/>
                <w:lang w:eastAsia="es-MX"/>
              </w:rPr>
            </w:pPr>
            <w:r w:rsidRPr="009834C9">
              <w:rPr>
                <w:rFonts w:ascii="Arial" w:eastAsia="Times New Roman" w:hAnsi="Arial" w:cs="Arial"/>
                <w:b/>
                <w:bCs/>
                <w:color w:val="000000"/>
                <w:sz w:val="22"/>
                <w:lang w:eastAsia="es-MX"/>
              </w:rPr>
              <w:t xml:space="preserve">582.8 </w:t>
            </w:r>
          </w:p>
        </w:tc>
        <w:tc>
          <w:tcPr>
            <w:tcW w:w="1440" w:type="dxa"/>
            <w:tcBorders>
              <w:top w:val="single" w:sz="4" w:space="0" w:color="auto"/>
              <w:left w:val="nil"/>
              <w:bottom w:val="single" w:sz="4" w:space="0" w:color="auto"/>
              <w:right w:val="nil"/>
            </w:tcBorders>
            <w:shd w:val="clear" w:color="000000" w:fill="BFBFBF"/>
            <w:vAlign w:val="center"/>
            <w:hideMark/>
          </w:tcPr>
          <w:p w14:paraId="37526B78" w14:textId="77777777" w:rsidR="009834C9" w:rsidRPr="009834C9" w:rsidRDefault="009834C9" w:rsidP="009834C9">
            <w:pPr>
              <w:spacing w:after="0" w:line="240" w:lineRule="auto"/>
              <w:jc w:val="right"/>
              <w:rPr>
                <w:rFonts w:ascii="Arial" w:eastAsia="Times New Roman" w:hAnsi="Arial" w:cs="Arial"/>
                <w:b/>
                <w:bCs/>
                <w:color w:val="000000"/>
                <w:sz w:val="22"/>
                <w:lang w:eastAsia="es-MX"/>
              </w:rPr>
            </w:pPr>
            <w:r w:rsidRPr="009834C9">
              <w:rPr>
                <w:rFonts w:ascii="Arial" w:eastAsia="Times New Roman" w:hAnsi="Arial" w:cs="Arial"/>
                <w:b/>
                <w:bCs/>
                <w:color w:val="000000"/>
                <w:sz w:val="22"/>
                <w:lang w:eastAsia="es-MX"/>
              </w:rPr>
              <w:t xml:space="preserve">589.5 </w:t>
            </w:r>
          </w:p>
        </w:tc>
        <w:tc>
          <w:tcPr>
            <w:tcW w:w="1440" w:type="dxa"/>
            <w:tcBorders>
              <w:top w:val="nil"/>
              <w:left w:val="nil"/>
              <w:bottom w:val="single" w:sz="4" w:space="0" w:color="auto"/>
              <w:right w:val="nil"/>
            </w:tcBorders>
            <w:shd w:val="clear" w:color="000000" w:fill="BFBFBF"/>
            <w:vAlign w:val="center"/>
            <w:hideMark/>
          </w:tcPr>
          <w:p w14:paraId="6FF1A7C4" w14:textId="77777777" w:rsidR="009834C9" w:rsidRPr="009834C9" w:rsidRDefault="009834C9" w:rsidP="009834C9">
            <w:pPr>
              <w:spacing w:after="0" w:line="240" w:lineRule="auto"/>
              <w:jc w:val="right"/>
              <w:rPr>
                <w:rFonts w:ascii="Arial" w:eastAsia="Times New Roman" w:hAnsi="Arial" w:cs="Arial"/>
                <w:b/>
                <w:bCs/>
                <w:color w:val="000000"/>
                <w:sz w:val="22"/>
                <w:lang w:eastAsia="es-MX"/>
              </w:rPr>
            </w:pPr>
            <w:r w:rsidRPr="009834C9">
              <w:rPr>
                <w:rFonts w:ascii="Arial" w:eastAsia="Times New Roman" w:hAnsi="Arial" w:cs="Arial"/>
                <w:b/>
                <w:bCs/>
                <w:color w:val="FF0000"/>
                <w:sz w:val="22"/>
                <w:lang w:eastAsia="es-MX"/>
              </w:rPr>
              <w:t xml:space="preserve">-14.3 </w:t>
            </w:r>
          </w:p>
        </w:tc>
        <w:tc>
          <w:tcPr>
            <w:tcW w:w="1440" w:type="dxa"/>
            <w:tcBorders>
              <w:top w:val="nil"/>
              <w:left w:val="nil"/>
              <w:bottom w:val="single" w:sz="4" w:space="0" w:color="auto"/>
              <w:right w:val="nil"/>
            </w:tcBorders>
            <w:shd w:val="clear" w:color="000000" w:fill="BFBFBF"/>
            <w:vAlign w:val="center"/>
            <w:hideMark/>
          </w:tcPr>
          <w:p w14:paraId="24BE0DDB" w14:textId="77777777" w:rsidR="009834C9" w:rsidRPr="009834C9" w:rsidRDefault="009834C9" w:rsidP="009834C9">
            <w:pPr>
              <w:spacing w:after="0" w:line="240" w:lineRule="auto"/>
              <w:jc w:val="right"/>
              <w:rPr>
                <w:rFonts w:ascii="Arial" w:eastAsia="Times New Roman" w:hAnsi="Arial" w:cs="Arial"/>
                <w:b/>
                <w:bCs/>
                <w:color w:val="000000"/>
                <w:sz w:val="22"/>
                <w:lang w:eastAsia="es-MX"/>
              </w:rPr>
            </w:pPr>
            <w:r w:rsidRPr="009834C9">
              <w:rPr>
                <w:rFonts w:ascii="Arial" w:eastAsia="Times New Roman" w:hAnsi="Arial" w:cs="Arial"/>
                <w:b/>
                <w:bCs/>
                <w:color w:val="FF0000"/>
                <w:sz w:val="22"/>
                <w:lang w:eastAsia="es-MX"/>
              </w:rPr>
              <w:t xml:space="preserve">-2.4 </w:t>
            </w:r>
          </w:p>
        </w:tc>
      </w:tr>
      <w:tr w:rsidR="009834C9" w:rsidRPr="009834C9" w14:paraId="332FC67D" w14:textId="77777777" w:rsidTr="00955E94">
        <w:trPr>
          <w:trHeight w:val="170"/>
        </w:trPr>
        <w:tc>
          <w:tcPr>
            <w:tcW w:w="3000" w:type="dxa"/>
            <w:tcBorders>
              <w:top w:val="nil"/>
              <w:left w:val="nil"/>
              <w:bottom w:val="single" w:sz="4" w:space="0" w:color="auto"/>
              <w:right w:val="nil"/>
            </w:tcBorders>
            <w:shd w:val="clear" w:color="000000" w:fill="F2F2F2"/>
            <w:vAlign w:val="center"/>
            <w:hideMark/>
          </w:tcPr>
          <w:p w14:paraId="18FB6760" w14:textId="77777777" w:rsidR="009834C9" w:rsidRPr="009834C9" w:rsidRDefault="009834C9" w:rsidP="009834C9">
            <w:pPr>
              <w:spacing w:after="0" w:line="240" w:lineRule="auto"/>
              <w:jc w:val="left"/>
              <w:rPr>
                <w:rFonts w:ascii="Arial" w:eastAsia="Times New Roman" w:hAnsi="Arial" w:cs="Arial"/>
                <w:b/>
                <w:bCs/>
                <w:color w:val="000000"/>
                <w:sz w:val="22"/>
                <w:lang w:eastAsia="es-MX"/>
              </w:rPr>
            </w:pPr>
            <w:r w:rsidRPr="009834C9">
              <w:rPr>
                <w:rFonts w:ascii="Arial" w:eastAsia="Times New Roman" w:hAnsi="Arial" w:cs="Arial"/>
                <w:b/>
                <w:bCs/>
                <w:color w:val="000000"/>
                <w:sz w:val="22"/>
                <w:lang w:eastAsia="es-MX"/>
              </w:rPr>
              <w:t>Gasto Corriente</w:t>
            </w:r>
          </w:p>
        </w:tc>
        <w:tc>
          <w:tcPr>
            <w:tcW w:w="1440" w:type="dxa"/>
            <w:tcBorders>
              <w:top w:val="nil"/>
              <w:left w:val="nil"/>
              <w:bottom w:val="single" w:sz="4" w:space="0" w:color="auto"/>
              <w:right w:val="nil"/>
            </w:tcBorders>
            <w:shd w:val="clear" w:color="000000" w:fill="F2F2F2"/>
            <w:vAlign w:val="center"/>
            <w:hideMark/>
          </w:tcPr>
          <w:p w14:paraId="7FB982D9" w14:textId="77777777" w:rsidR="009834C9" w:rsidRPr="009834C9" w:rsidRDefault="009834C9" w:rsidP="009834C9">
            <w:pPr>
              <w:spacing w:after="0" w:line="240" w:lineRule="auto"/>
              <w:jc w:val="right"/>
              <w:rPr>
                <w:rFonts w:ascii="Arial" w:eastAsia="Times New Roman" w:hAnsi="Arial" w:cs="Arial"/>
                <w:b/>
                <w:bCs/>
                <w:color w:val="000000"/>
                <w:sz w:val="22"/>
                <w:lang w:eastAsia="es-MX"/>
              </w:rPr>
            </w:pPr>
            <w:r w:rsidRPr="009834C9">
              <w:rPr>
                <w:rFonts w:ascii="Arial" w:eastAsia="Times New Roman" w:hAnsi="Arial" w:cs="Arial"/>
                <w:b/>
                <w:bCs/>
                <w:color w:val="000000"/>
                <w:sz w:val="22"/>
                <w:lang w:eastAsia="es-MX"/>
              </w:rPr>
              <w:t xml:space="preserve">582.8 </w:t>
            </w:r>
          </w:p>
        </w:tc>
        <w:tc>
          <w:tcPr>
            <w:tcW w:w="1440" w:type="dxa"/>
            <w:tcBorders>
              <w:top w:val="nil"/>
              <w:left w:val="nil"/>
              <w:bottom w:val="single" w:sz="4" w:space="0" w:color="auto"/>
              <w:right w:val="nil"/>
            </w:tcBorders>
            <w:shd w:val="clear" w:color="000000" w:fill="F2F2F2"/>
            <w:vAlign w:val="center"/>
            <w:hideMark/>
          </w:tcPr>
          <w:p w14:paraId="0ADDA8C9" w14:textId="77777777" w:rsidR="009834C9" w:rsidRPr="009834C9" w:rsidRDefault="009834C9" w:rsidP="009834C9">
            <w:pPr>
              <w:spacing w:after="0" w:line="240" w:lineRule="auto"/>
              <w:jc w:val="right"/>
              <w:rPr>
                <w:rFonts w:ascii="Arial" w:eastAsia="Times New Roman" w:hAnsi="Arial" w:cs="Arial"/>
                <w:b/>
                <w:bCs/>
                <w:color w:val="000000"/>
                <w:sz w:val="22"/>
                <w:lang w:eastAsia="es-MX"/>
              </w:rPr>
            </w:pPr>
            <w:r w:rsidRPr="009834C9">
              <w:rPr>
                <w:rFonts w:ascii="Arial" w:eastAsia="Times New Roman" w:hAnsi="Arial" w:cs="Arial"/>
                <w:b/>
                <w:bCs/>
                <w:color w:val="000000"/>
                <w:sz w:val="22"/>
                <w:lang w:eastAsia="es-MX"/>
              </w:rPr>
              <w:t xml:space="preserve">589.5 </w:t>
            </w:r>
          </w:p>
        </w:tc>
        <w:tc>
          <w:tcPr>
            <w:tcW w:w="1440" w:type="dxa"/>
            <w:tcBorders>
              <w:top w:val="nil"/>
              <w:left w:val="nil"/>
              <w:bottom w:val="single" w:sz="4" w:space="0" w:color="auto"/>
              <w:right w:val="nil"/>
            </w:tcBorders>
            <w:shd w:val="clear" w:color="000000" w:fill="F2F2F2"/>
            <w:vAlign w:val="center"/>
            <w:hideMark/>
          </w:tcPr>
          <w:p w14:paraId="74A0D480" w14:textId="77777777" w:rsidR="009834C9" w:rsidRPr="009834C9" w:rsidRDefault="009834C9" w:rsidP="009834C9">
            <w:pPr>
              <w:spacing w:after="0" w:line="240" w:lineRule="auto"/>
              <w:jc w:val="right"/>
              <w:rPr>
                <w:rFonts w:ascii="Arial" w:eastAsia="Times New Roman" w:hAnsi="Arial" w:cs="Arial"/>
                <w:b/>
                <w:bCs/>
                <w:color w:val="000000"/>
                <w:sz w:val="22"/>
                <w:lang w:eastAsia="es-MX"/>
              </w:rPr>
            </w:pPr>
            <w:r w:rsidRPr="009834C9">
              <w:rPr>
                <w:rFonts w:ascii="Arial" w:eastAsia="Times New Roman" w:hAnsi="Arial" w:cs="Arial"/>
                <w:b/>
                <w:bCs/>
                <w:color w:val="FF0000"/>
                <w:sz w:val="22"/>
                <w:lang w:eastAsia="es-MX"/>
              </w:rPr>
              <w:t xml:space="preserve">-14.3 </w:t>
            </w:r>
          </w:p>
        </w:tc>
        <w:tc>
          <w:tcPr>
            <w:tcW w:w="1440" w:type="dxa"/>
            <w:tcBorders>
              <w:top w:val="nil"/>
              <w:left w:val="nil"/>
              <w:bottom w:val="single" w:sz="4" w:space="0" w:color="auto"/>
              <w:right w:val="nil"/>
            </w:tcBorders>
            <w:shd w:val="clear" w:color="000000" w:fill="F2F2F2"/>
            <w:vAlign w:val="center"/>
            <w:hideMark/>
          </w:tcPr>
          <w:p w14:paraId="59051627" w14:textId="77777777" w:rsidR="009834C9" w:rsidRPr="009834C9" w:rsidRDefault="009834C9" w:rsidP="009834C9">
            <w:pPr>
              <w:spacing w:after="0" w:line="240" w:lineRule="auto"/>
              <w:jc w:val="right"/>
              <w:rPr>
                <w:rFonts w:ascii="Arial" w:eastAsia="Times New Roman" w:hAnsi="Arial" w:cs="Arial"/>
                <w:b/>
                <w:bCs/>
                <w:color w:val="000000"/>
                <w:sz w:val="22"/>
                <w:lang w:eastAsia="es-MX"/>
              </w:rPr>
            </w:pPr>
            <w:r w:rsidRPr="009834C9">
              <w:rPr>
                <w:rFonts w:ascii="Arial" w:eastAsia="Times New Roman" w:hAnsi="Arial" w:cs="Arial"/>
                <w:b/>
                <w:bCs/>
                <w:color w:val="FF0000"/>
                <w:sz w:val="22"/>
                <w:lang w:eastAsia="es-MX"/>
              </w:rPr>
              <w:t xml:space="preserve">-2.4 </w:t>
            </w:r>
          </w:p>
        </w:tc>
      </w:tr>
      <w:tr w:rsidR="009834C9" w:rsidRPr="009834C9" w14:paraId="2FD806C8" w14:textId="77777777" w:rsidTr="00955E94">
        <w:trPr>
          <w:trHeight w:val="170"/>
        </w:trPr>
        <w:tc>
          <w:tcPr>
            <w:tcW w:w="3000" w:type="dxa"/>
            <w:tcBorders>
              <w:top w:val="nil"/>
              <w:left w:val="nil"/>
              <w:bottom w:val="single" w:sz="4" w:space="0" w:color="auto"/>
              <w:right w:val="nil"/>
            </w:tcBorders>
            <w:shd w:val="clear" w:color="000000" w:fill="FFFFFF"/>
            <w:vAlign w:val="center"/>
            <w:hideMark/>
          </w:tcPr>
          <w:p w14:paraId="4ADE679A" w14:textId="77777777" w:rsidR="009834C9" w:rsidRPr="009834C9" w:rsidRDefault="009834C9" w:rsidP="009834C9">
            <w:pPr>
              <w:spacing w:after="0" w:line="240" w:lineRule="auto"/>
              <w:ind w:firstLineChars="100" w:firstLine="220"/>
              <w:jc w:val="left"/>
              <w:rPr>
                <w:rFonts w:ascii="Arial" w:eastAsia="Times New Roman" w:hAnsi="Arial" w:cs="Arial"/>
                <w:color w:val="000000"/>
                <w:sz w:val="22"/>
                <w:lang w:eastAsia="es-MX"/>
              </w:rPr>
            </w:pPr>
            <w:r w:rsidRPr="009834C9">
              <w:rPr>
                <w:rFonts w:ascii="Arial" w:eastAsia="Times New Roman" w:hAnsi="Arial" w:cs="Arial"/>
                <w:color w:val="000000"/>
                <w:sz w:val="22"/>
                <w:lang w:eastAsia="es-MX"/>
              </w:rPr>
              <w:t>Servicios Personales</w:t>
            </w:r>
          </w:p>
        </w:tc>
        <w:tc>
          <w:tcPr>
            <w:tcW w:w="1440" w:type="dxa"/>
            <w:tcBorders>
              <w:top w:val="nil"/>
              <w:left w:val="nil"/>
              <w:bottom w:val="single" w:sz="4" w:space="0" w:color="auto"/>
              <w:right w:val="nil"/>
            </w:tcBorders>
            <w:shd w:val="clear" w:color="000000" w:fill="FFFFFF"/>
            <w:vAlign w:val="center"/>
            <w:hideMark/>
          </w:tcPr>
          <w:p w14:paraId="51394FA4"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000000"/>
                <w:sz w:val="22"/>
                <w:lang w:eastAsia="es-MX"/>
              </w:rPr>
              <w:t xml:space="preserve">400.3 </w:t>
            </w:r>
          </w:p>
        </w:tc>
        <w:tc>
          <w:tcPr>
            <w:tcW w:w="1440" w:type="dxa"/>
            <w:tcBorders>
              <w:top w:val="nil"/>
              <w:left w:val="nil"/>
              <w:bottom w:val="single" w:sz="4" w:space="0" w:color="auto"/>
              <w:right w:val="nil"/>
            </w:tcBorders>
            <w:shd w:val="clear" w:color="000000" w:fill="FFFFFF"/>
            <w:vAlign w:val="center"/>
            <w:hideMark/>
          </w:tcPr>
          <w:p w14:paraId="1EB13879"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000000"/>
                <w:sz w:val="22"/>
                <w:lang w:eastAsia="es-MX"/>
              </w:rPr>
              <w:t xml:space="preserve">403.1 </w:t>
            </w:r>
          </w:p>
        </w:tc>
        <w:tc>
          <w:tcPr>
            <w:tcW w:w="1440" w:type="dxa"/>
            <w:tcBorders>
              <w:top w:val="nil"/>
              <w:left w:val="nil"/>
              <w:bottom w:val="single" w:sz="4" w:space="0" w:color="auto"/>
              <w:right w:val="nil"/>
            </w:tcBorders>
            <w:shd w:val="clear" w:color="000000" w:fill="FFFFFF"/>
            <w:vAlign w:val="center"/>
            <w:hideMark/>
          </w:tcPr>
          <w:p w14:paraId="0FD03108"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FF0000"/>
                <w:sz w:val="22"/>
                <w:lang w:eastAsia="es-MX"/>
              </w:rPr>
              <w:t xml:space="preserve">-11.6 </w:t>
            </w:r>
          </w:p>
        </w:tc>
        <w:tc>
          <w:tcPr>
            <w:tcW w:w="1440" w:type="dxa"/>
            <w:tcBorders>
              <w:top w:val="nil"/>
              <w:left w:val="nil"/>
              <w:bottom w:val="single" w:sz="4" w:space="0" w:color="auto"/>
              <w:right w:val="nil"/>
            </w:tcBorders>
            <w:shd w:val="clear" w:color="000000" w:fill="FFFFFF"/>
            <w:vAlign w:val="center"/>
            <w:hideMark/>
          </w:tcPr>
          <w:p w14:paraId="40F5C6CA"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FF0000"/>
                <w:sz w:val="22"/>
                <w:lang w:eastAsia="es-MX"/>
              </w:rPr>
              <w:t xml:space="preserve">-2.8 </w:t>
            </w:r>
          </w:p>
        </w:tc>
      </w:tr>
      <w:tr w:rsidR="009834C9" w:rsidRPr="009834C9" w14:paraId="544F1587" w14:textId="77777777" w:rsidTr="00955E94">
        <w:trPr>
          <w:trHeight w:val="170"/>
        </w:trPr>
        <w:tc>
          <w:tcPr>
            <w:tcW w:w="3000" w:type="dxa"/>
            <w:tcBorders>
              <w:top w:val="nil"/>
              <w:left w:val="nil"/>
              <w:bottom w:val="single" w:sz="4" w:space="0" w:color="auto"/>
              <w:right w:val="nil"/>
            </w:tcBorders>
            <w:shd w:val="clear" w:color="000000" w:fill="FFFFFF"/>
            <w:vAlign w:val="center"/>
            <w:hideMark/>
          </w:tcPr>
          <w:p w14:paraId="0D88E081" w14:textId="77777777" w:rsidR="009834C9" w:rsidRPr="009834C9" w:rsidRDefault="009834C9" w:rsidP="009834C9">
            <w:pPr>
              <w:spacing w:after="0" w:line="240" w:lineRule="auto"/>
              <w:ind w:firstLineChars="100" w:firstLine="220"/>
              <w:jc w:val="left"/>
              <w:rPr>
                <w:rFonts w:ascii="Arial" w:eastAsia="Times New Roman" w:hAnsi="Arial" w:cs="Arial"/>
                <w:color w:val="000000"/>
                <w:sz w:val="22"/>
                <w:lang w:eastAsia="es-MX"/>
              </w:rPr>
            </w:pPr>
            <w:r w:rsidRPr="009834C9">
              <w:rPr>
                <w:rFonts w:ascii="Arial" w:eastAsia="Times New Roman" w:hAnsi="Arial" w:cs="Arial"/>
                <w:color w:val="000000"/>
                <w:sz w:val="22"/>
                <w:lang w:eastAsia="es-MX"/>
              </w:rPr>
              <w:t>Gasto de Operación</w:t>
            </w:r>
          </w:p>
        </w:tc>
        <w:tc>
          <w:tcPr>
            <w:tcW w:w="1440" w:type="dxa"/>
            <w:tcBorders>
              <w:top w:val="nil"/>
              <w:left w:val="nil"/>
              <w:bottom w:val="single" w:sz="4" w:space="0" w:color="auto"/>
              <w:right w:val="nil"/>
            </w:tcBorders>
            <w:shd w:val="clear" w:color="000000" w:fill="FFFFFF"/>
            <w:vAlign w:val="center"/>
            <w:hideMark/>
          </w:tcPr>
          <w:p w14:paraId="57197108"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000000"/>
                <w:sz w:val="22"/>
                <w:lang w:eastAsia="es-MX"/>
              </w:rPr>
              <w:t xml:space="preserve">175.9 </w:t>
            </w:r>
          </w:p>
        </w:tc>
        <w:tc>
          <w:tcPr>
            <w:tcW w:w="1440" w:type="dxa"/>
            <w:tcBorders>
              <w:top w:val="nil"/>
              <w:left w:val="nil"/>
              <w:bottom w:val="single" w:sz="4" w:space="0" w:color="auto"/>
              <w:right w:val="nil"/>
            </w:tcBorders>
            <w:shd w:val="clear" w:color="000000" w:fill="FFFFFF"/>
            <w:vAlign w:val="center"/>
            <w:hideMark/>
          </w:tcPr>
          <w:p w14:paraId="06121448"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000000"/>
                <w:sz w:val="22"/>
                <w:lang w:eastAsia="es-MX"/>
              </w:rPr>
              <w:t xml:space="preserve">175.8 </w:t>
            </w:r>
          </w:p>
        </w:tc>
        <w:tc>
          <w:tcPr>
            <w:tcW w:w="1440" w:type="dxa"/>
            <w:tcBorders>
              <w:top w:val="nil"/>
              <w:left w:val="nil"/>
              <w:bottom w:val="single" w:sz="4" w:space="0" w:color="auto"/>
              <w:right w:val="nil"/>
            </w:tcBorders>
            <w:shd w:val="clear" w:color="000000" w:fill="FFFFFF"/>
            <w:vAlign w:val="center"/>
            <w:hideMark/>
          </w:tcPr>
          <w:p w14:paraId="7EA0AF7F"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FF0000"/>
                <w:sz w:val="22"/>
                <w:lang w:eastAsia="es-MX"/>
              </w:rPr>
              <w:t xml:space="preserve">-6.4 </w:t>
            </w:r>
          </w:p>
        </w:tc>
        <w:tc>
          <w:tcPr>
            <w:tcW w:w="1440" w:type="dxa"/>
            <w:tcBorders>
              <w:top w:val="nil"/>
              <w:left w:val="nil"/>
              <w:bottom w:val="single" w:sz="4" w:space="0" w:color="auto"/>
              <w:right w:val="nil"/>
            </w:tcBorders>
            <w:shd w:val="clear" w:color="000000" w:fill="FFFFFF"/>
            <w:vAlign w:val="center"/>
            <w:hideMark/>
          </w:tcPr>
          <w:p w14:paraId="757994D1"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FF0000"/>
                <w:sz w:val="22"/>
                <w:lang w:eastAsia="es-MX"/>
              </w:rPr>
              <w:t xml:space="preserve">-3.5 </w:t>
            </w:r>
          </w:p>
        </w:tc>
      </w:tr>
      <w:tr w:rsidR="009834C9" w:rsidRPr="009834C9" w14:paraId="6B04E38B" w14:textId="77777777" w:rsidTr="00955E94">
        <w:trPr>
          <w:trHeight w:val="170"/>
        </w:trPr>
        <w:tc>
          <w:tcPr>
            <w:tcW w:w="3000" w:type="dxa"/>
            <w:tcBorders>
              <w:top w:val="nil"/>
              <w:left w:val="nil"/>
              <w:bottom w:val="single" w:sz="4" w:space="0" w:color="auto"/>
              <w:right w:val="nil"/>
            </w:tcBorders>
            <w:shd w:val="clear" w:color="000000" w:fill="FFFFFF"/>
            <w:vAlign w:val="center"/>
            <w:hideMark/>
          </w:tcPr>
          <w:p w14:paraId="78F9C2C4" w14:textId="77777777" w:rsidR="009834C9" w:rsidRPr="009834C9" w:rsidRDefault="009834C9" w:rsidP="009834C9">
            <w:pPr>
              <w:spacing w:after="0" w:line="240" w:lineRule="auto"/>
              <w:ind w:firstLineChars="100" w:firstLine="220"/>
              <w:jc w:val="left"/>
              <w:rPr>
                <w:rFonts w:ascii="Arial" w:eastAsia="Times New Roman" w:hAnsi="Arial" w:cs="Arial"/>
                <w:color w:val="000000"/>
                <w:sz w:val="22"/>
                <w:lang w:eastAsia="es-MX"/>
              </w:rPr>
            </w:pPr>
            <w:r w:rsidRPr="009834C9">
              <w:rPr>
                <w:rFonts w:ascii="Arial" w:eastAsia="Times New Roman" w:hAnsi="Arial" w:cs="Arial"/>
                <w:color w:val="000000"/>
                <w:sz w:val="22"/>
                <w:lang w:eastAsia="es-MX"/>
              </w:rPr>
              <w:t>Otros de Corriente</w:t>
            </w:r>
          </w:p>
        </w:tc>
        <w:tc>
          <w:tcPr>
            <w:tcW w:w="1440" w:type="dxa"/>
            <w:tcBorders>
              <w:top w:val="nil"/>
              <w:left w:val="nil"/>
              <w:bottom w:val="single" w:sz="4" w:space="0" w:color="auto"/>
              <w:right w:val="nil"/>
            </w:tcBorders>
            <w:shd w:val="clear" w:color="000000" w:fill="FFFFFF"/>
            <w:vAlign w:val="center"/>
            <w:hideMark/>
          </w:tcPr>
          <w:p w14:paraId="20B1DA88"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000000"/>
                <w:sz w:val="22"/>
                <w:lang w:eastAsia="es-MX"/>
              </w:rPr>
              <w:t xml:space="preserve">6.7 </w:t>
            </w:r>
          </w:p>
        </w:tc>
        <w:tc>
          <w:tcPr>
            <w:tcW w:w="1440" w:type="dxa"/>
            <w:tcBorders>
              <w:top w:val="nil"/>
              <w:left w:val="nil"/>
              <w:bottom w:val="single" w:sz="4" w:space="0" w:color="auto"/>
              <w:right w:val="nil"/>
            </w:tcBorders>
            <w:shd w:val="clear" w:color="000000" w:fill="FFFFFF"/>
            <w:vAlign w:val="center"/>
            <w:hideMark/>
          </w:tcPr>
          <w:p w14:paraId="62195AA9"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000000"/>
                <w:sz w:val="22"/>
                <w:lang w:eastAsia="es-MX"/>
              </w:rPr>
              <w:t xml:space="preserve">10.6 </w:t>
            </w:r>
          </w:p>
        </w:tc>
        <w:tc>
          <w:tcPr>
            <w:tcW w:w="1440" w:type="dxa"/>
            <w:tcBorders>
              <w:top w:val="nil"/>
              <w:left w:val="nil"/>
              <w:bottom w:val="single" w:sz="4" w:space="0" w:color="auto"/>
              <w:right w:val="nil"/>
            </w:tcBorders>
            <w:shd w:val="clear" w:color="000000" w:fill="FFFFFF"/>
            <w:vAlign w:val="center"/>
            <w:hideMark/>
          </w:tcPr>
          <w:p w14:paraId="01B7FBA3"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000000"/>
                <w:sz w:val="22"/>
                <w:lang w:eastAsia="es-MX"/>
              </w:rPr>
              <w:t xml:space="preserve">3.7 </w:t>
            </w:r>
          </w:p>
        </w:tc>
        <w:tc>
          <w:tcPr>
            <w:tcW w:w="1440" w:type="dxa"/>
            <w:tcBorders>
              <w:top w:val="nil"/>
              <w:left w:val="nil"/>
              <w:bottom w:val="single" w:sz="4" w:space="0" w:color="auto"/>
              <w:right w:val="nil"/>
            </w:tcBorders>
            <w:shd w:val="clear" w:color="000000" w:fill="FFFFFF"/>
            <w:vAlign w:val="center"/>
            <w:hideMark/>
          </w:tcPr>
          <w:p w14:paraId="0A3D4175" w14:textId="77777777" w:rsidR="009834C9" w:rsidRPr="009834C9" w:rsidRDefault="009834C9" w:rsidP="009834C9">
            <w:pPr>
              <w:spacing w:after="0" w:line="240" w:lineRule="auto"/>
              <w:jc w:val="right"/>
              <w:rPr>
                <w:rFonts w:ascii="Arial" w:eastAsia="Times New Roman" w:hAnsi="Arial" w:cs="Arial"/>
                <w:color w:val="000000"/>
                <w:sz w:val="22"/>
                <w:lang w:eastAsia="es-MX"/>
              </w:rPr>
            </w:pPr>
            <w:r w:rsidRPr="009834C9">
              <w:rPr>
                <w:rFonts w:ascii="Arial" w:eastAsia="Times New Roman" w:hAnsi="Arial" w:cs="Arial"/>
                <w:color w:val="000000"/>
                <w:sz w:val="22"/>
                <w:lang w:eastAsia="es-MX"/>
              </w:rPr>
              <w:t xml:space="preserve">54.2 </w:t>
            </w:r>
          </w:p>
        </w:tc>
      </w:tr>
    </w:tbl>
    <w:p w14:paraId="5C883F4C" w14:textId="535F9814" w:rsidR="00ED2269" w:rsidRDefault="009834C9" w:rsidP="00ED2269">
      <w:pPr>
        <w:pStyle w:val="Sinespaciado"/>
        <w:rPr>
          <w:rFonts w:eastAsia="Times New Roman" w:cs="Arial"/>
          <w:color w:val="000000"/>
          <w:sz w:val="16"/>
          <w:szCs w:val="16"/>
          <w:lang w:eastAsia="es-MX"/>
        </w:rPr>
      </w:pPr>
      <w:r w:rsidRPr="00F16D70">
        <w:rPr>
          <w:rFonts w:eastAsia="Times New Roman" w:cs="Arial"/>
          <w:color w:val="000000"/>
          <w:sz w:val="16"/>
          <w:szCs w:val="16"/>
          <w:lang w:eastAsia="es-MX"/>
        </w:rPr>
        <w:t>Nota: Las cifras pueden no coincidir debido a redondeo</w:t>
      </w:r>
    </w:p>
    <w:p w14:paraId="06022C17" w14:textId="77777777" w:rsidR="009834C9" w:rsidRDefault="009834C9" w:rsidP="00ED2269">
      <w:pPr>
        <w:pStyle w:val="Sinespaciado"/>
        <w:rPr>
          <w:i/>
          <w:sz w:val="18"/>
        </w:rPr>
      </w:pPr>
    </w:p>
    <w:p w14:paraId="060A49A6" w14:textId="0B6EB618" w:rsidR="00BC472E" w:rsidRDefault="00BC472E" w:rsidP="00A2329A">
      <w:pPr>
        <w:pStyle w:val="Sinespaciado"/>
        <w:spacing w:after="120"/>
      </w:pPr>
      <w:r>
        <w:t xml:space="preserve">Al observar esta Clasificación dentro del Proyecto enviado por el Ejecutivo para 2020, destaca que el </w:t>
      </w:r>
      <w:r w:rsidR="00EF282D">
        <w:t>68.4</w:t>
      </w:r>
      <w:r>
        <w:t>&amp; de los recurs</w:t>
      </w:r>
      <w:r w:rsidR="001E4431">
        <w:t xml:space="preserve">os, son destinados </w:t>
      </w:r>
      <w:r w:rsidR="00A2329A">
        <w:t xml:space="preserve">a los </w:t>
      </w:r>
      <w:r w:rsidR="001E4431">
        <w:t>Servicios Personales</w:t>
      </w:r>
      <w:r>
        <w:t>.</w:t>
      </w:r>
    </w:p>
    <w:p w14:paraId="314C5FB5" w14:textId="5A0063F1" w:rsidR="008F77CB" w:rsidRDefault="008F77CB" w:rsidP="00A2329A">
      <w:pPr>
        <w:pStyle w:val="Sinespaciado"/>
        <w:spacing w:after="120"/>
      </w:pPr>
    </w:p>
    <w:p w14:paraId="5C06EF70" w14:textId="111C8231" w:rsidR="008F77CB" w:rsidRDefault="008F77CB" w:rsidP="00A2329A">
      <w:pPr>
        <w:pStyle w:val="Sinespaciado"/>
        <w:spacing w:after="120"/>
      </w:pPr>
    </w:p>
    <w:p w14:paraId="0DBB57DD" w14:textId="1DF4EC6D" w:rsidR="008F77CB" w:rsidRDefault="008F77CB" w:rsidP="00A2329A">
      <w:pPr>
        <w:pStyle w:val="Sinespaciado"/>
        <w:spacing w:after="120"/>
      </w:pPr>
    </w:p>
    <w:p w14:paraId="581EDD80" w14:textId="3324516A" w:rsidR="00A6045D" w:rsidRDefault="00A6045D" w:rsidP="00A2329A">
      <w:pPr>
        <w:pStyle w:val="Sinespaciado"/>
        <w:spacing w:after="120"/>
      </w:pPr>
    </w:p>
    <w:p w14:paraId="13542827" w14:textId="77777777" w:rsidR="00A6045D" w:rsidRDefault="00A6045D" w:rsidP="00A2329A">
      <w:pPr>
        <w:pStyle w:val="Sinespaciado"/>
        <w:spacing w:after="120"/>
      </w:pPr>
    </w:p>
    <w:p w14:paraId="4732F181" w14:textId="0867C047" w:rsidR="008F77CB" w:rsidRDefault="008F77CB" w:rsidP="00A2329A">
      <w:pPr>
        <w:pStyle w:val="Sinespaciado"/>
        <w:spacing w:after="120"/>
      </w:pPr>
    </w:p>
    <w:p w14:paraId="0F48122D" w14:textId="5AEE0C88" w:rsidR="008F77CB" w:rsidRDefault="008F77CB" w:rsidP="00A2329A">
      <w:pPr>
        <w:pStyle w:val="Sinespaciado"/>
        <w:spacing w:after="120"/>
      </w:pPr>
    </w:p>
    <w:p w14:paraId="7963A27B" w14:textId="7E5D4A28" w:rsidR="008F77CB" w:rsidRDefault="008F77CB" w:rsidP="00A2329A">
      <w:pPr>
        <w:pStyle w:val="Sinespaciado"/>
        <w:spacing w:after="120"/>
      </w:pPr>
    </w:p>
    <w:p w14:paraId="5BF2DBF0" w14:textId="0EEC6653" w:rsidR="008F77CB" w:rsidRDefault="008F77CB" w:rsidP="00A2329A">
      <w:pPr>
        <w:pStyle w:val="Sinespaciado"/>
        <w:spacing w:after="120"/>
      </w:pPr>
    </w:p>
    <w:p w14:paraId="1E1E335B" w14:textId="77777777" w:rsidR="008F77CB" w:rsidRPr="00BC472E" w:rsidRDefault="008F77CB" w:rsidP="00A2329A">
      <w:pPr>
        <w:pStyle w:val="Sinespaciado"/>
        <w:spacing w:after="120"/>
      </w:pPr>
    </w:p>
    <w:p w14:paraId="1B05637B" w14:textId="4DEB37DC" w:rsidR="00ED2269" w:rsidRDefault="00ED2269" w:rsidP="00ED2269">
      <w:pPr>
        <w:pStyle w:val="Sinespaciado"/>
        <w:rPr>
          <w:b/>
        </w:rPr>
      </w:pPr>
      <w:r w:rsidRPr="00A019A6">
        <w:rPr>
          <w:b/>
        </w:rPr>
        <w:lastRenderedPageBreak/>
        <w:t>Clasificación por Capítulo de Gasto</w:t>
      </w:r>
    </w:p>
    <w:p w14:paraId="27605649" w14:textId="77777777" w:rsidR="00ED2269" w:rsidRDefault="00ED2269" w:rsidP="00ED2269">
      <w:pPr>
        <w:pStyle w:val="Sinespaciado"/>
        <w:rPr>
          <w:sz w:val="18"/>
        </w:rPr>
      </w:pPr>
      <w:r>
        <w:rPr>
          <w:sz w:val="18"/>
        </w:rPr>
        <w:t>Composición 2020</w:t>
      </w:r>
    </w:p>
    <w:p w14:paraId="426A2457" w14:textId="0032FB18" w:rsidR="00BC472E" w:rsidRDefault="00ED2269" w:rsidP="00EF282D">
      <w:pPr>
        <w:pStyle w:val="Sinespaciado"/>
        <w:rPr>
          <w:i/>
          <w:sz w:val="18"/>
        </w:rPr>
      </w:pPr>
      <w:r>
        <w:rPr>
          <w:i/>
          <w:sz w:val="18"/>
        </w:rPr>
        <w:t>Cifras en millones de pesos y %</w:t>
      </w:r>
    </w:p>
    <w:p w14:paraId="3ED77128" w14:textId="6A1CD02A" w:rsidR="00EF282D" w:rsidRDefault="00EF282D" w:rsidP="00EF282D">
      <w:pPr>
        <w:pStyle w:val="Sinespaciado"/>
        <w:rPr>
          <w:i/>
          <w:sz w:val="18"/>
        </w:rPr>
      </w:pPr>
    </w:p>
    <w:p w14:paraId="016349BC" w14:textId="51A34DF6" w:rsidR="009834C9" w:rsidRPr="00190215" w:rsidRDefault="00A2329A" w:rsidP="009834C9">
      <w:pPr>
        <w:pStyle w:val="Sinespaciado"/>
      </w:pPr>
      <w:r w:rsidRPr="00A2329A">
        <w:rPr>
          <w:noProof/>
          <w:lang w:eastAsia="es-MX"/>
        </w:rPr>
        <w:t xml:space="preserve"> </w:t>
      </w:r>
      <w:r>
        <w:rPr>
          <w:noProof/>
          <w:lang w:eastAsia="es-MX"/>
        </w:rPr>
        <w:drawing>
          <wp:inline distT="0" distB="0" distL="0" distR="0" wp14:anchorId="51E62F4A" wp14:editId="6BFC4101">
            <wp:extent cx="4895850" cy="245745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6AD22B" w14:textId="77777777" w:rsidR="00EF282D" w:rsidRPr="00EF282D" w:rsidRDefault="00EF282D" w:rsidP="00EF282D">
      <w:pPr>
        <w:pStyle w:val="Sinespaciado"/>
        <w:rPr>
          <w:i/>
          <w:sz w:val="18"/>
        </w:rPr>
      </w:pPr>
    </w:p>
    <w:p w14:paraId="749E73FD" w14:textId="77777777" w:rsidR="00190215" w:rsidRPr="00190215" w:rsidRDefault="00190215" w:rsidP="006674DF">
      <w:pPr>
        <w:pStyle w:val="Sinespaciado"/>
        <w:spacing w:after="120"/>
        <w:rPr>
          <w:b/>
          <w:u w:val="single"/>
        </w:rPr>
      </w:pPr>
      <w:r w:rsidRPr="00190215">
        <w:rPr>
          <w:b/>
          <w:u w:val="single"/>
        </w:rPr>
        <w:t>Programas con Decremento en el PPEF 2020</w:t>
      </w:r>
    </w:p>
    <w:p w14:paraId="6433D05A" w14:textId="7B5620BD" w:rsidR="00AD6024" w:rsidRDefault="00190215" w:rsidP="006674DF">
      <w:pPr>
        <w:pStyle w:val="Sinespaciado"/>
        <w:spacing w:after="120"/>
      </w:pPr>
      <w:r>
        <w:t xml:space="preserve">Es importante mencionar que </w:t>
      </w:r>
      <w:r w:rsidR="00B21D5A">
        <w:t>todos los p</w:t>
      </w:r>
      <w:r w:rsidR="00D97F58">
        <w:t>rogramas de la COFECE los cuales les fueron asignaron recursos, poseen una disminución en términos reales respecto de lo aprobado por esta soberanía para 2019,</w:t>
      </w:r>
      <w:r w:rsidR="00AD6024">
        <w:t xml:space="preserve"> dichas </w:t>
      </w:r>
      <w:r w:rsidR="00177AB3">
        <w:t>reducciones</w:t>
      </w:r>
      <w:r w:rsidR="00AD6024">
        <w:t xml:space="preserve"> ascienden a 14.3 mdp de 2020, lo que implica una disminución real de 2.4%</w:t>
      </w:r>
      <w:r w:rsidR="007F40E9">
        <w:t>.</w:t>
      </w:r>
      <w:r w:rsidR="00D97F58">
        <w:t xml:space="preserve"> </w:t>
      </w:r>
    </w:p>
    <w:p w14:paraId="27B053C0" w14:textId="1E950F13" w:rsidR="008D72AD" w:rsidRDefault="00AD6024" w:rsidP="009834C9">
      <w:pPr>
        <w:pStyle w:val="Sinespaciado"/>
        <w:spacing w:after="120"/>
      </w:pPr>
      <w:r>
        <w:t>L</w:t>
      </w:r>
      <w:r w:rsidR="00D97F58">
        <w:t xml:space="preserve">o anterior, tiene </w:t>
      </w:r>
      <w:r w:rsidR="00D97F58" w:rsidRPr="00D97F58">
        <w:t>sustento en la política de austeridad planteada en el gobierno entrante en todos los Sectores de la Administración Pública Federal, sin embargo, éstos, pueden generar un entrono complejo a los objetivos y estrategias que el nuevo gobierno contempla para el desarrollo económico.</w:t>
      </w:r>
    </w:p>
    <w:p w14:paraId="57701A80" w14:textId="02B58F19" w:rsidR="00A6045D" w:rsidRDefault="00A6045D" w:rsidP="009834C9">
      <w:pPr>
        <w:pStyle w:val="Sinespaciado"/>
        <w:spacing w:after="120"/>
      </w:pPr>
    </w:p>
    <w:p w14:paraId="0A3F6975" w14:textId="3DBD69E6" w:rsidR="00A6045D" w:rsidRDefault="00A6045D" w:rsidP="009834C9">
      <w:pPr>
        <w:pStyle w:val="Sinespaciado"/>
        <w:spacing w:after="120"/>
      </w:pPr>
    </w:p>
    <w:p w14:paraId="26947676" w14:textId="28915639" w:rsidR="00A6045D" w:rsidRDefault="00A6045D" w:rsidP="009834C9">
      <w:pPr>
        <w:pStyle w:val="Sinespaciado"/>
        <w:spacing w:after="120"/>
      </w:pPr>
    </w:p>
    <w:p w14:paraId="6AA59BE0" w14:textId="6E59D20A" w:rsidR="00A6045D" w:rsidRDefault="00A6045D" w:rsidP="009834C9">
      <w:pPr>
        <w:pStyle w:val="Sinespaciado"/>
        <w:spacing w:after="120"/>
      </w:pPr>
    </w:p>
    <w:p w14:paraId="06DBB888" w14:textId="3642E64A" w:rsidR="00A6045D" w:rsidRDefault="00A6045D" w:rsidP="009834C9">
      <w:pPr>
        <w:pStyle w:val="Sinespaciado"/>
        <w:spacing w:after="120"/>
      </w:pPr>
    </w:p>
    <w:p w14:paraId="3F897728" w14:textId="77777777" w:rsidR="00A6045D" w:rsidRPr="009834C9" w:rsidRDefault="00A6045D" w:rsidP="009834C9">
      <w:pPr>
        <w:pStyle w:val="Sinespaciado"/>
        <w:spacing w:after="120"/>
      </w:pPr>
    </w:p>
    <w:p w14:paraId="4C83632C" w14:textId="4D754A4D" w:rsidR="00F16D70" w:rsidRDefault="00F16D70" w:rsidP="00F16D70">
      <w:pPr>
        <w:pStyle w:val="Sinespaciado"/>
        <w:rPr>
          <w:b/>
        </w:rPr>
      </w:pPr>
      <w:r>
        <w:rPr>
          <w:b/>
        </w:rPr>
        <w:lastRenderedPageBreak/>
        <w:t>Estructura Programática</w:t>
      </w:r>
    </w:p>
    <w:p w14:paraId="43762182" w14:textId="5A68E923" w:rsidR="00F16D70" w:rsidRDefault="00F16D70" w:rsidP="00F16D70">
      <w:pPr>
        <w:pStyle w:val="Sinespaciado"/>
        <w:rPr>
          <w:sz w:val="18"/>
        </w:rPr>
      </w:pPr>
      <w:r>
        <w:rPr>
          <w:sz w:val="18"/>
        </w:rPr>
        <w:t>201</w:t>
      </w:r>
      <w:r w:rsidR="007F40E9">
        <w:rPr>
          <w:sz w:val="18"/>
        </w:rPr>
        <w:t>9-</w:t>
      </w:r>
      <w:r>
        <w:rPr>
          <w:sz w:val="18"/>
        </w:rPr>
        <w:t>2020</w:t>
      </w:r>
    </w:p>
    <w:p w14:paraId="25F0434E" w14:textId="77777777" w:rsidR="00F16D70" w:rsidRDefault="00F16D70" w:rsidP="00F16D70">
      <w:pPr>
        <w:pStyle w:val="Sinespaciado"/>
        <w:rPr>
          <w:i/>
          <w:sz w:val="18"/>
        </w:rPr>
      </w:pPr>
      <w:r>
        <w:rPr>
          <w:i/>
          <w:sz w:val="18"/>
        </w:rPr>
        <w:t>Cifras en millones de pesos</w:t>
      </w:r>
    </w:p>
    <w:p w14:paraId="0D52E154" w14:textId="77777777" w:rsidR="00F16D70" w:rsidRDefault="00F16D70" w:rsidP="00F16D70">
      <w:pPr>
        <w:pStyle w:val="Sinespaciado"/>
        <w:rPr>
          <w:i/>
          <w:sz w:val="18"/>
        </w:rPr>
      </w:pPr>
    </w:p>
    <w:tbl>
      <w:tblPr>
        <w:tblW w:w="0" w:type="auto"/>
        <w:tblCellMar>
          <w:left w:w="70" w:type="dxa"/>
          <w:right w:w="70" w:type="dxa"/>
        </w:tblCellMar>
        <w:tblLook w:val="04A0" w:firstRow="1" w:lastRow="0" w:firstColumn="1" w:lastColumn="0" w:noHBand="0" w:noVBand="1"/>
      </w:tblPr>
      <w:tblGrid>
        <w:gridCol w:w="555"/>
        <w:gridCol w:w="5072"/>
        <w:gridCol w:w="185"/>
        <w:gridCol w:w="662"/>
        <w:gridCol w:w="698"/>
        <w:gridCol w:w="185"/>
        <w:gridCol w:w="819"/>
        <w:gridCol w:w="662"/>
      </w:tblGrid>
      <w:tr w:rsidR="003F05A1" w:rsidRPr="00F16D70" w14:paraId="1E1E087E" w14:textId="77777777" w:rsidTr="00856783">
        <w:trPr>
          <w:trHeight w:val="20"/>
          <w:tblHeader/>
        </w:trPr>
        <w:tc>
          <w:tcPr>
            <w:tcW w:w="0" w:type="auto"/>
            <w:gridSpan w:val="2"/>
            <w:vMerge w:val="restart"/>
            <w:tcBorders>
              <w:top w:val="nil"/>
              <w:left w:val="nil"/>
              <w:bottom w:val="single" w:sz="4" w:space="0" w:color="000000"/>
              <w:right w:val="nil"/>
            </w:tcBorders>
            <w:shd w:val="clear" w:color="auto" w:fill="006600"/>
            <w:vAlign w:val="center"/>
            <w:hideMark/>
          </w:tcPr>
          <w:p w14:paraId="3F9B0CC3" w14:textId="77777777"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Programas Presupuestarios</w:t>
            </w:r>
          </w:p>
        </w:tc>
        <w:tc>
          <w:tcPr>
            <w:tcW w:w="0" w:type="auto"/>
            <w:vMerge w:val="restart"/>
            <w:tcBorders>
              <w:top w:val="nil"/>
              <w:left w:val="nil"/>
              <w:bottom w:val="nil"/>
              <w:right w:val="nil"/>
            </w:tcBorders>
            <w:shd w:val="clear" w:color="auto" w:fill="006600"/>
            <w:vAlign w:val="center"/>
            <w:hideMark/>
          </w:tcPr>
          <w:p w14:paraId="136669E3" w14:textId="77777777"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 </w:t>
            </w:r>
          </w:p>
        </w:tc>
        <w:tc>
          <w:tcPr>
            <w:tcW w:w="0" w:type="auto"/>
            <w:vMerge w:val="restart"/>
            <w:tcBorders>
              <w:top w:val="nil"/>
              <w:left w:val="nil"/>
              <w:bottom w:val="nil"/>
              <w:right w:val="nil"/>
            </w:tcBorders>
            <w:shd w:val="clear" w:color="auto" w:fill="006600"/>
            <w:vAlign w:val="center"/>
            <w:hideMark/>
          </w:tcPr>
          <w:p w14:paraId="5AF8EE2C" w14:textId="77777777"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 xml:space="preserve"> PEF 2019 </w:t>
            </w:r>
          </w:p>
        </w:tc>
        <w:tc>
          <w:tcPr>
            <w:tcW w:w="0" w:type="auto"/>
            <w:vMerge w:val="restart"/>
            <w:tcBorders>
              <w:top w:val="nil"/>
              <w:left w:val="nil"/>
              <w:bottom w:val="nil"/>
              <w:right w:val="nil"/>
            </w:tcBorders>
            <w:shd w:val="clear" w:color="auto" w:fill="006600"/>
            <w:vAlign w:val="center"/>
            <w:hideMark/>
          </w:tcPr>
          <w:p w14:paraId="1AD5FD7B" w14:textId="77777777"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 xml:space="preserve"> PPEF 2020 </w:t>
            </w:r>
          </w:p>
        </w:tc>
        <w:tc>
          <w:tcPr>
            <w:tcW w:w="0" w:type="auto"/>
            <w:tcBorders>
              <w:top w:val="nil"/>
              <w:left w:val="nil"/>
              <w:bottom w:val="nil"/>
              <w:right w:val="nil"/>
            </w:tcBorders>
            <w:shd w:val="clear" w:color="auto" w:fill="006600"/>
            <w:vAlign w:val="center"/>
            <w:hideMark/>
          </w:tcPr>
          <w:p w14:paraId="1E6A15F4" w14:textId="77777777"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 </w:t>
            </w:r>
          </w:p>
        </w:tc>
        <w:tc>
          <w:tcPr>
            <w:tcW w:w="1481" w:type="dxa"/>
            <w:gridSpan w:val="2"/>
            <w:tcBorders>
              <w:top w:val="nil"/>
              <w:left w:val="nil"/>
              <w:bottom w:val="single" w:sz="4" w:space="0" w:color="auto"/>
              <w:right w:val="nil"/>
            </w:tcBorders>
            <w:shd w:val="clear" w:color="auto" w:fill="006600"/>
            <w:vAlign w:val="center"/>
            <w:hideMark/>
          </w:tcPr>
          <w:p w14:paraId="229FB95D" w14:textId="77777777" w:rsidR="00856783"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 xml:space="preserve"> Var. PPEF 2020</w:t>
            </w:r>
          </w:p>
          <w:p w14:paraId="2B7E0F4F" w14:textId="57FD11C6"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 xml:space="preserve"> vs PEF 2019 </w:t>
            </w:r>
          </w:p>
        </w:tc>
      </w:tr>
      <w:tr w:rsidR="003F05A1" w:rsidRPr="00F16D70" w14:paraId="49B57E48" w14:textId="77777777" w:rsidTr="00856783">
        <w:trPr>
          <w:trHeight w:val="20"/>
          <w:tblHeader/>
        </w:trPr>
        <w:tc>
          <w:tcPr>
            <w:tcW w:w="0" w:type="auto"/>
            <w:gridSpan w:val="2"/>
            <w:vMerge/>
            <w:tcBorders>
              <w:top w:val="nil"/>
              <w:left w:val="nil"/>
              <w:bottom w:val="single" w:sz="4" w:space="0" w:color="000000"/>
              <w:right w:val="nil"/>
            </w:tcBorders>
            <w:shd w:val="clear" w:color="auto" w:fill="006600"/>
            <w:vAlign w:val="center"/>
            <w:hideMark/>
          </w:tcPr>
          <w:p w14:paraId="0138857F" w14:textId="77777777" w:rsidR="003F05A1" w:rsidRPr="00F16D70" w:rsidRDefault="003F05A1" w:rsidP="00F16D70">
            <w:pPr>
              <w:spacing w:after="0" w:line="240" w:lineRule="auto"/>
              <w:jc w:val="left"/>
              <w:rPr>
                <w:rFonts w:eastAsia="Times New Roman" w:cs="Arial"/>
                <w:b/>
                <w:bCs/>
                <w:color w:val="FFFFFF"/>
                <w:sz w:val="16"/>
                <w:szCs w:val="16"/>
                <w:lang w:eastAsia="es-MX"/>
              </w:rPr>
            </w:pPr>
          </w:p>
        </w:tc>
        <w:tc>
          <w:tcPr>
            <w:tcW w:w="0" w:type="auto"/>
            <w:vMerge/>
            <w:tcBorders>
              <w:top w:val="nil"/>
              <w:left w:val="nil"/>
              <w:bottom w:val="nil"/>
              <w:right w:val="nil"/>
            </w:tcBorders>
            <w:shd w:val="clear" w:color="auto" w:fill="006600"/>
            <w:vAlign w:val="center"/>
            <w:hideMark/>
          </w:tcPr>
          <w:p w14:paraId="14A8A41A" w14:textId="77777777" w:rsidR="003F05A1" w:rsidRPr="00F16D70" w:rsidRDefault="003F05A1" w:rsidP="00F16D70">
            <w:pPr>
              <w:spacing w:after="0" w:line="240" w:lineRule="auto"/>
              <w:jc w:val="left"/>
              <w:rPr>
                <w:rFonts w:eastAsia="Times New Roman" w:cs="Arial"/>
                <w:b/>
                <w:bCs/>
                <w:color w:val="FFFFFF"/>
                <w:sz w:val="16"/>
                <w:szCs w:val="16"/>
                <w:lang w:eastAsia="es-MX"/>
              </w:rPr>
            </w:pPr>
          </w:p>
        </w:tc>
        <w:tc>
          <w:tcPr>
            <w:tcW w:w="0" w:type="auto"/>
            <w:vMerge/>
            <w:tcBorders>
              <w:top w:val="nil"/>
              <w:left w:val="nil"/>
              <w:bottom w:val="nil"/>
              <w:right w:val="nil"/>
            </w:tcBorders>
            <w:shd w:val="clear" w:color="auto" w:fill="006600"/>
            <w:vAlign w:val="center"/>
            <w:hideMark/>
          </w:tcPr>
          <w:p w14:paraId="24AC2FC5" w14:textId="77777777" w:rsidR="003F05A1" w:rsidRPr="00F16D70" w:rsidRDefault="003F05A1" w:rsidP="00F16D70">
            <w:pPr>
              <w:spacing w:after="0" w:line="240" w:lineRule="auto"/>
              <w:jc w:val="left"/>
              <w:rPr>
                <w:rFonts w:eastAsia="Times New Roman" w:cs="Arial"/>
                <w:b/>
                <w:bCs/>
                <w:color w:val="FFFFFF"/>
                <w:sz w:val="16"/>
                <w:szCs w:val="16"/>
                <w:lang w:eastAsia="es-MX"/>
              </w:rPr>
            </w:pPr>
          </w:p>
        </w:tc>
        <w:tc>
          <w:tcPr>
            <w:tcW w:w="0" w:type="auto"/>
            <w:vMerge/>
            <w:tcBorders>
              <w:top w:val="nil"/>
              <w:left w:val="nil"/>
              <w:bottom w:val="nil"/>
              <w:right w:val="nil"/>
            </w:tcBorders>
            <w:shd w:val="clear" w:color="auto" w:fill="006600"/>
            <w:vAlign w:val="center"/>
            <w:hideMark/>
          </w:tcPr>
          <w:p w14:paraId="7CB1667D" w14:textId="77777777" w:rsidR="003F05A1" w:rsidRPr="00F16D70" w:rsidRDefault="003F05A1" w:rsidP="00F16D70">
            <w:pPr>
              <w:spacing w:after="0" w:line="240" w:lineRule="auto"/>
              <w:jc w:val="left"/>
              <w:rPr>
                <w:rFonts w:eastAsia="Times New Roman" w:cs="Arial"/>
                <w:b/>
                <w:bCs/>
                <w:color w:val="FFFFFF"/>
                <w:sz w:val="16"/>
                <w:szCs w:val="16"/>
                <w:lang w:eastAsia="es-MX"/>
              </w:rPr>
            </w:pPr>
          </w:p>
        </w:tc>
        <w:tc>
          <w:tcPr>
            <w:tcW w:w="0" w:type="auto"/>
            <w:tcBorders>
              <w:top w:val="nil"/>
              <w:left w:val="nil"/>
              <w:bottom w:val="single" w:sz="4" w:space="0" w:color="auto"/>
              <w:right w:val="nil"/>
            </w:tcBorders>
            <w:shd w:val="clear" w:color="auto" w:fill="006600"/>
            <w:noWrap/>
            <w:vAlign w:val="center"/>
            <w:hideMark/>
          </w:tcPr>
          <w:p w14:paraId="3CB5C604" w14:textId="77777777"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 </w:t>
            </w:r>
          </w:p>
        </w:tc>
        <w:tc>
          <w:tcPr>
            <w:tcW w:w="0" w:type="auto"/>
            <w:tcBorders>
              <w:top w:val="nil"/>
              <w:left w:val="nil"/>
              <w:bottom w:val="single" w:sz="4" w:space="0" w:color="auto"/>
              <w:right w:val="nil"/>
            </w:tcBorders>
            <w:shd w:val="clear" w:color="auto" w:fill="006600"/>
            <w:noWrap/>
            <w:vAlign w:val="center"/>
            <w:hideMark/>
          </w:tcPr>
          <w:p w14:paraId="6AE13336" w14:textId="77777777"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Abs.Real</w:t>
            </w:r>
          </w:p>
        </w:tc>
        <w:tc>
          <w:tcPr>
            <w:tcW w:w="662" w:type="dxa"/>
            <w:tcBorders>
              <w:top w:val="nil"/>
              <w:left w:val="nil"/>
              <w:bottom w:val="single" w:sz="4" w:space="0" w:color="auto"/>
              <w:right w:val="nil"/>
            </w:tcBorders>
            <w:shd w:val="clear" w:color="auto" w:fill="006600"/>
            <w:noWrap/>
            <w:vAlign w:val="center"/>
            <w:hideMark/>
          </w:tcPr>
          <w:p w14:paraId="5C768412" w14:textId="77777777" w:rsidR="003F05A1" w:rsidRPr="00F16D70" w:rsidRDefault="003F05A1" w:rsidP="00F16D70">
            <w:pPr>
              <w:spacing w:after="0" w:line="240" w:lineRule="auto"/>
              <w:jc w:val="center"/>
              <w:rPr>
                <w:rFonts w:eastAsia="Times New Roman" w:cs="Arial"/>
                <w:b/>
                <w:bCs/>
                <w:color w:val="FFFFFF"/>
                <w:sz w:val="16"/>
                <w:szCs w:val="16"/>
                <w:lang w:eastAsia="es-MX"/>
              </w:rPr>
            </w:pPr>
            <w:r w:rsidRPr="00F16D70">
              <w:rPr>
                <w:rFonts w:eastAsia="Times New Roman" w:cs="Arial"/>
                <w:b/>
                <w:bCs/>
                <w:color w:val="FFFFFF"/>
                <w:sz w:val="16"/>
                <w:szCs w:val="16"/>
                <w:lang w:eastAsia="es-MX"/>
              </w:rPr>
              <w:t xml:space="preserve">% Real </w:t>
            </w:r>
          </w:p>
        </w:tc>
      </w:tr>
      <w:tr w:rsidR="003F05A1" w:rsidRPr="00F16D70" w14:paraId="43E86033" w14:textId="77777777" w:rsidTr="00856783">
        <w:trPr>
          <w:trHeight w:val="20"/>
        </w:trPr>
        <w:tc>
          <w:tcPr>
            <w:tcW w:w="0" w:type="auto"/>
            <w:gridSpan w:val="2"/>
            <w:tcBorders>
              <w:top w:val="single" w:sz="4" w:space="0" w:color="auto"/>
              <w:left w:val="nil"/>
              <w:bottom w:val="nil"/>
              <w:right w:val="nil"/>
            </w:tcBorders>
            <w:shd w:val="clear" w:color="000000" w:fill="F2F2F2"/>
            <w:vAlign w:val="center"/>
            <w:hideMark/>
          </w:tcPr>
          <w:p w14:paraId="52BA5E88" w14:textId="77777777" w:rsidR="003F05A1" w:rsidRPr="00F16D70" w:rsidRDefault="003F05A1" w:rsidP="00F16D70">
            <w:pPr>
              <w:spacing w:after="0" w:line="240" w:lineRule="auto"/>
              <w:jc w:val="center"/>
              <w:rPr>
                <w:rFonts w:eastAsia="Times New Roman" w:cs="Arial"/>
                <w:b/>
                <w:bCs/>
                <w:color w:val="000000"/>
                <w:sz w:val="16"/>
                <w:szCs w:val="16"/>
                <w:lang w:eastAsia="es-MX"/>
              </w:rPr>
            </w:pPr>
            <w:r w:rsidRPr="00F16D70">
              <w:rPr>
                <w:rFonts w:eastAsia="Times New Roman" w:cs="Arial"/>
                <w:b/>
                <w:bCs/>
                <w:color w:val="000000"/>
                <w:sz w:val="16"/>
                <w:szCs w:val="16"/>
                <w:lang w:eastAsia="es-MX"/>
              </w:rPr>
              <w:t>TOTAL</w:t>
            </w:r>
          </w:p>
        </w:tc>
        <w:tc>
          <w:tcPr>
            <w:tcW w:w="0" w:type="auto"/>
            <w:tcBorders>
              <w:top w:val="single" w:sz="4" w:space="0" w:color="auto"/>
              <w:left w:val="nil"/>
              <w:bottom w:val="nil"/>
              <w:right w:val="nil"/>
            </w:tcBorders>
            <w:shd w:val="clear" w:color="000000" w:fill="F2F2F2"/>
            <w:vAlign w:val="center"/>
            <w:hideMark/>
          </w:tcPr>
          <w:p w14:paraId="129EBFD2" w14:textId="77777777" w:rsidR="003F05A1" w:rsidRPr="00F16D70" w:rsidRDefault="003F05A1" w:rsidP="00F16D70">
            <w:pPr>
              <w:spacing w:after="0" w:line="240" w:lineRule="auto"/>
              <w:jc w:val="right"/>
              <w:rPr>
                <w:rFonts w:eastAsia="Times New Roman" w:cs="Arial"/>
                <w:b/>
                <w:bCs/>
                <w:color w:val="000000"/>
                <w:sz w:val="16"/>
                <w:szCs w:val="16"/>
                <w:lang w:eastAsia="es-MX"/>
              </w:rPr>
            </w:pPr>
            <w:r w:rsidRPr="00F16D70">
              <w:rPr>
                <w:rFonts w:eastAsia="Times New Roman" w:cs="Arial"/>
                <w:b/>
                <w:bCs/>
                <w:color w:val="000000"/>
                <w:sz w:val="16"/>
                <w:szCs w:val="16"/>
                <w:lang w:eastAsia="es-MX"/>
              </w:rPr>
              <w:t> </w:t>
            </w:r>
          </w:p>
        </w:tc>
        <w:tc>
          <w:tcPr>
            <w:tcW w:w="0" w:type="auto"/>
            <w:tcBorders>
              <w:top w:val="single" w:sz="4" w:space="0" w:color="auto"/>
              <w:left w:val="nil"/>
              <w:bottom w:val="nil"/>
              <w:right w:val="nil"/>
            </w:tcBorders>
            <w:shd w:val="clear" w:color="000000" w:fill="F2F2F2"/>
            <w:vAlign w:val="center"/>
            <w:hideMark/>
          </w:tcPr>
          <w:p w14:paraId="6F31968E" w14:textId="77777777" w:rsidR="003F05A1" w:rsidRPr="00F16D70" w:rsidRDefault="003F05A1" w:rsidP="00F16D70">
            <w:pPr>
              <w:spacing w:after="0" w:line="240" w:lineRule="auto"/>
              <w:jc w:val="right"/>
              <w:rPr>
                <w:rFonts w:eastAsia="Times New Roman" w:cs="Arial"/>
                <w:b/>
                <w:bCs/>
                <w:color w:val="000000"/>
                <w:sz w:val="16"/>
                <w:szCs w:val="16"/>
                <w:lang w:eastAsia="es-MX"/>
              </w:rPr>
            </w:pPr>
            <w:r w:rsidRPr="00F16D70">
              <w:rPr>
                <w:rFonts w:eastAsia="Times New Roman" w:cs="Arial"/>
                <w:b/>
                <w:bCs/>
                <w:color w:val="000000"/>
                <w:sz w:val="16"/>
                <w:szCs w:val="16"/>
                <w:lang w:eastAsia="es-MX"/>
              </w:rPr>
              <w:t xml:space="preserve">582.8 </w:t>
            </w:r>
          </w:p>
        </w:tc>
        <w:tc>
          <w:tcPr>
            <w:tcW w:w="0" w:type="auto"/>
            <w:tcBorders>
              <w:top w:val="single" w:sz="4" w:space="0" w:color="auto"/>
              <w:left w:val="nil"/>
              <w:bottom w:val="nil"/>
              <w:right w:val="nil"/>
            </w:tcBorders>
            <w:shd w:val="clear" w:color="000000" w:fill="F2F2F2"/>
            <w:vAlign w:val="center"/>
            <w:hideMark/>
          </w:tcPr>
          <w:p w14:paraId="5C69B96C" w14:textId="77777777" w:rsidR="003F05A1" w:rsidRPr="00F16D70" w:rsidRDefault="003F05A1" w:rsidP="00F16D70">
            <w:pPr>
              <w:spacing w:after="0" w:line="240" w:lineRule="auto"/>
              <w:jc w:val="right"/>
              <w:rPr>
                <w:rFonts w:eastAsia="Times New Roman" w:cs="Arial"/>
                <w:b/>
                <w:bCs/>
                <w:color w:val="000000"/>
                <w:sz w:val="16"/>
                <w:szCs w:val="16"/>
                <w:lang w:eastAsia="es-MX"/>
              </w:rPr>
            </w:pPr>
            <w:r w:rsidRPr="00F16D70">
              <w:rPr>
                <w:rFonts w:eastAsia="Times New Roman" w:cs="Arial"/>
                <w:b/>
                <w:bCs/>
                <w:color w:val="000000"/>
                <w:sz w:val="16"/>
                <w:szCs w:val="16"/>
                <w:lang w:eastAsia="es-MX"/>
              </w:rPr>
              <w:t xml:space="preserve">589.5 </w:t>
            </w:r>
          </w:p>
        </w:tc>
        <w:tc>
          <w:tcPr>
            <w:tcW w:w="0" w:type="auto"/>
            <w:tcBorders>
              <w:top w:val="nil"/>
              <w:left w:val="nil"/>
              <w:bottom w:val="single" w:sz="4" w:space="0" w:color="auto"/>
              <w:right w:val="nil"/>
            </w:tcBorders>
            <w:shd w:val="clear" w:color="000000" w:fill="F2F2F2"/>
            <w:vAlign w:val="center"/>
            <w:hideMark/>
          </w:tcPr>
          <w:p w14:paraId="5EFB5D8B" w14:textId="77777777" w:rsidR="003F05A1" w:rsidRPr="00F16D70" w:rsidRDefault="003F05A1" w:rsidP="00F16D70">
            <w:pPr>
              <w:spacing w:after="0" w:line="240" w:lineRule="auto"/>
              <w:jc w:val="right"/>
              <w:rPr>
                <w:rFonts w:eastAsia="Times New Roman" w:cs="Arial"/>
                <w:b/>
                <w:bCs/>
                <w:color w:val="000000"/>
                <w:sz w:val="16"/>
                <w:szCs w:val="16"/>
                <w:lang w:eastAsia="es-MX"/>
              </w:rPr>
            </w:pPr>
            <w:r w:rsidRPr="00F16D70">
              <w:rPr>
                <w:rFonts w:eastAsia="Times New Roman" w:cs="Arial"/>
                <w:b/>
                <w:bCs/>
                <w:color w:val="000000"/>
                <w:sz w:val="16"/>
                <w:szCs w:val="16"/>
                <w:lang w:eastAsia="es-MX"/>
              </w:rPr>
              <w:t> </w:t>
            </w:r>
          </w:p>
        </w:tc>
        <w:tc>
          <w:tcPr>
            <w:tcW w:w="0" w:type="auto"/>
            <w:tcBorders>
              <w:top w:val="nil"/>
              <w:left w:val="nil"/>
              <w:bottom w:val="single" w:sz="4" w:space="0" w:color="auto"/>
              <w:right w:val="nil"/>
            </w:tcBorders>
            <w:shd w:val="clear" w:color="000000" w:fill="F2F2F2"/>
            <w:vAlign w:val="center"/>
            <w:hideMark/>
          </w:tcPr>
          <w:p w14:paraId="07809ABC" w14:textId="77777777" w:rsidR="003F05A1" w:rsidRPr="00F16D70" w:rsidRDefault="003F05A1" w:rsidP="00F16D70">
            <w:pPr>
              <w:spacing w:after="0" w:line="240" w:lineRule="auto"/>
              <w:jc w:val="right"/>
              <w:rPr>
                <w:rFonts w:eastAsia="Times New Roman" w:cs="Arial"/>
                <w:b/>
                <w:bCs/>
                <w:color w:val="000000"/>
                <w:sz w:val="16"/>
                <w:szCs w:val="16"/>
                <w:lang w:eastAsia="es-MX"/>
              </w:rPr>
            </w:pPr>
            <w:r w:rsidRPr="00F16D70">
              <w:rPr>
                <w:rFonts w:eastAsia="Times New Roman" w:cs="Arial"/>
                <w:b/>
                <w:bCs/>
                <w:color w:val="FF0000"/>
                <w:sz w:val="16"/>
                <w:szCs w:val="16"/>
                <w:lang w:eastAsia="es-MX"/>
              </w:rPr>
              <w:t xml:space="preserve">-14.3 </w:t>
            </w:r>
          </w:p>
        </w:tc>
        <w:tc>
          <w:tcPr>
            <w:tcW w:w="662" w:type="dxa"/>
            <w:tcBorders>
              <w:top w:val="nil"/>
              <w:left w:val="nil"/>
              <w:bottom w:val="single" w:sz="4" w:space="0" w:color="auto"/>
              <w:right w:val="nil"/>
            </w:tcBorders>
            <w:shd w:val="clear" w:color="000000" w:fill="F2F2F2"/>
            <w:vAlign w:val="center"/>
            <w:hideMark/>
          </w:tcPr>
          <w:p w14:paraId="6BBCC542" w14:textId="77777777" w:rsidR="003F05A1" w:rsidRPr="00F16D70" w:rsidRDefault="003F05A1" w:rsidP="00F16D70">
            <w:pPr>
              <w:spacing w:after="0" w:line="240" w:lineRule="auto"/>
              <w:jc w:val="right"/>
              <w:rPr>
                <w:rFonts w:eastAsia="Times New Roman" w:cs="Arial"/>
                <w:b/>
                <w:bCs/>
                <w:color w:val="000000"/>
                <w:sz w:val="16"/>
                <w:szCs w:val="16"/>
                <w:lang w:eastAsia="es-MX"/>
              </w:rPr>
            </w:pPr>
            <w:r w:rsidRPr="00F16D70">
              <w:rPr>
                <w:rFonts w:eastAsia="Times New Roman" w:cs="Arial"/>
                <w:b/>
                <w:bCs/>
                <w:color w:val="FF0000"/>
                <w:sz w:val="16"/>
                <w:szCs w:val="16"/>
                <w:lang w:eastAsia="es-MX"/>
              </w:rPr>
              <w:t xml:space="preserve">-2.4 </w:t>
            </w:r>
          </w:p>
        </w:tc>
      </w:tr>
      <w:tr w:rsidR="003F05A1" w:rsidRPr="00F16D70" w14:paraId="08FD4E17" w14:textId="77777777" w:rsidTr="00856783">
        <w:trPr>
          <w:trHeight w:val="20"/>
        </w:trPr>
        <w:tc>
          <w:tcPr>
            <w:tcW w:w="0" w:type="auto"/>
            <w:tcBorders>
              <w:top w:val="single" w:sz="4" w:space="0" w:color="auto"/>
              <w:left w:val="nil"/>
              <w:bottom w:val="single" w:sz="4" w:space="0" w:color="auto"/>
              <w:right w:val="nil"/>
            </w:tcBorders>
            <w:shd w:val="clear" w:color="000000" w:fill="FFFFFF"/>
            <w:noWrap/>
            <w:vAlign w:val="center"/>
            <w:hideMark/>
          </w:tcPr>
          <w:p w14:paraId="44BF5BAB"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O001</w:t>
            </w:r>
          </w:p>
        </w:tc>
        <w:tc>
          <w:tcPr>
            <w:tcW w:w="0" w:type="auto"/>
            <w:tcBorders>
              <w:top w:val="single" w:sz="4" w:space="0" w:color="auto"/>
              <w:left w:val="nil"/>
              <w:bottom w:val="single" w:sz="4" w:space="0" w:color="auto"/>
              <w:right w:val="nil"/>
            </w:tcBorders>
            <w:shd w:val="clear" w:color="000000" w:fill="FFFFFF"/>
            <w:vAlign w:val="center"/>
            <w:hideMark/>
          </w:tcPr>
          <w:p w14:paraId="7C2C9279"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Actividades de apoyo a la función pública y buen gobierno</w:t>
            </w:r>
          </w:p>
        </w:tc>
        <w:tc>
          <w:tcPr>
            <w:tcW w:w="0" w:type="auto"/>
            <w:tcBorders>
              <w:top w:val="single" w:sz="4" w:space="0" w:color="auto"/>
              <w:left w:val="nil"/>
              <w:bottom w:val="single" w:sz="4" w:space="0" w:color="auto"/>
              <w:right w:val="nil"/>
            </w:tcBorders>
            <w:shd w:val="clear" w:color="000000" w:fill="FFFFFF"/>
            <w:noWrap/>
            <w:vAlign w:val="center"/>
            <w:hideMark/>
          </w:tcPr>
          <w:p w14:paraId="68623C36"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 </w:t>
            </w:r>
          </w:p>
        </w:tc>
        <w:tc>
          <w:tcPr>
            <w:tcW w:w="0" w:type="auto"/>
            <w:tcBorders>
              <w:top w:val="single" w:sz="4" w:space="0" w:color="auto"/>
              <w:left w:val="nil"/>
              <w:bottom w:val="single" w:sz="4" w:space="0" w:color="auto"/>
              <w:right w:val="nil"/>
            </w:tcBorders>
            <w:shd w:val="clear" w:color="000000" w:fill="FFFFFF"/>
            <w:noWrap/>
            <w:vAlign w:val="center"/>
            <w:hideMark/>
          </w:tcPr>
          <w:p w14:paraId="1BACC208"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13.0</w:t>
            </w:r>
          </w:p>
        </w:tc>
        <w:tc>
          <w:tcPr>
            <w:tcW w:w="0" w:type="auto"/>
            <w:tcBorders>
              <w:top w:val="single" w:sz="4" w:space="0" w:color="auto"/>
              <w:left w:val="nil"/>
              <w:bottom w:val="single" w:sz="4" w:space="0" w:color="auto"/>
              <w:right w:val="nil"/>
            </w:tcBorders>
            <w:shd w:val="clear" w:color="000000" w:fill="FFFFFF"/>
            <w:noWrap/>
            <w:vAlign w:val="center"/>
            <w:hideMark/>
          </w:tcPr>
          <w:p w14:paraId="4D9C5B49"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12.6</w:t>
            </w:r>
          </w:p>
        </w:tc>
        <w:tc>
          <w:tcPr>
            <w:tcW w:w="0" w:type="auto"/>
            <w:tcBorders>
              <w:top w:val="nil"/>
              <w:left w:val="nil"/>
              <w:bottom w:val="single" w:sz="4" w:space="0" w:color="auto"/>
              <w:right w:val="nil"/>
            </w:tcBorders>
            <w:shd w:val="clear" w:color="000000" w:fill="FFFFFF"/>
            <w:vAlign w:val="center"/>
            <w:hideMark/>
          </w:tcPr>
          <w:p w14:paraId="0266EA12"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064003C0"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FF0000"/>
                <w:sz w:val="16"/>
                <w:szCs w:val="16"/>
                <w:lang w:eastAsia="es-MX"/>
              </w:rPr>
              <w:t xml:space="preserve">-0.9 </w:t>
            </w:r>
          </w:p>
        </w:tc>
        <w:tc>
          <w:tcPr>
            <w:tcW w:w="662" w:type="dxa"/>
            <w:tcBorders>
              <w:top w:val="nil"/>
              <w:left w:val="nil"/>
              <w:bottom w:val="single" w:sz="4" w:space="0" w:color="auto"/>
              <w:right w:val="nil"/>
            </w:tcBorders>
            <w:shd w:val="clear" w:color="000000" w:fill="FFFFFF"/>
            <w:vAlign w:val="center"/>
            <w:hideMark/>
          </w:tcPr>
          <w:p w14:paraId="60DC92EC"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FF0000"/>
                <w:sz w:val="16"/>
                <w:szCs w:val="16"/>
                <w:lang w:eastAsia="es-MX"/>
              </w:rPr>
              <w:t xml:space="preserve">-6.5 </w:t>
            </w:r>
          </w:p>
        </w:tc>
      </w:tr>
      <w:tr w:rsidR="003F05A1" w:rsidRPr="00F16D70" w14:paraId="06952802" w14:textId="77777777" w:rsidTr="00856783">
        <w:trPr>
          <w:trHeight w:val="20"/>
        </w:trPr>
        <w:tc>
          <w:tcPr>
            <w:tcW w:w="0" w:type="auto"/>
            <w:tcBorders>
              <w:top w:val="nil"/>
              <w:left w:val="nil"/>
              <w:bottom w:val="single" w:sz="4" w:space="0" w:color="auto"/>
              <w:right w:val="nil"/>
            </w:tcBorders>
            <w:shd w:val="clear" w:color="000000" w:fill="FFFFFF"/>
            <w:noWrap/>
            <w:vAlign w:val="center"/>
            <w:hideMark/>
          </w:tcPr>
          <w:p w14:paraId="78A98079"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M001</w:t>
            </w:r>
          </w:p>
        </w:tc>
        <w:tc>
          <w:tcPr>
            <w:tcW w:w="0" w:type="auto"/>
            <w:tcBorders>
              <w:top w:val="nil"/>
              <w:left w:val="nil"/>
              <w:bottom w:val="single" w:sz="4" w:space="0" w:color="auto"/>
              <w:right w:val="nil"/>
            </w:tcBorders>
            <w:shd w:val="clear" w:color="000000" w:fill="FFFFFF"/>
            <w:vAlign w:val="center"/>
            <w:hideMark/>
          </w:tcPr>
          <w:p w14:paraId="19B2A409"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Actividades de apoyo administrativo</w:t>
            </w:r>
          </w:p>
        </w:tc>
        <w:tc>
          <w:tcPr>
            <w:tcW w:w="0" w:type="auto"/>
            <w:tcBorders>
              <w:top w:val="nil"/>
              <w:left w:val="nil"/>
              <w:bottom w:val="single" w:sz="4" w:space="0" w:color="auto"/>
              <w:right w:val="nil"/>
            </w:tcBorders>
            <w:shd w:val="clear" w:color="000000" w:fill="FFFFFF"/>
            <w:noWrap/>
            <w:vAlign w:val="center"/>
            <w:hideMark/>
          </w:tcPr>
          <w:p w14:paraId="73457B54"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noWrap/>
            <w:vAlign w:val="center"/>
            <w:hideMark/>
          </w:tcPr>
          <w:p w14:paraId="4B99439F"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72.8</w:t>
            </w:r>
          </w:p>
        </w:tc>
        <w:tc>
          <w:tcPr>
            <w:tcW w:w="0" w:type="auto"/>
            <w:tcBorders>
              <w:top w:val="nil"/>
              <w:left w:val="nil"/>
              <w:bottom w:val="single" w:sz="4" w:space="0" w:color="auto"/>
              <w:right w:val="nil"/>
            </w:tcBorders>
            <w:shd w:val="clear" w:color="000000" w:fill="FFFFFF"/>
            <w:noWrap/>
            <w:vAlign w:val="center"/>
            <w:hideMark/>
          </w:tcPr>
          <w:p w14:paraId="51C3F936"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73.7</w:t>
            </w:r>
          </w:p>
        </w:tc>
        <w:tc>
          <w:tcPr>
            <w:tcW w:w="0" w:type="auto"/>
            <w:tcBorders>
              <w:top w:val="nil"/>
              <w:left w:val="nil"/>
              <w:bottom w:val="single" w:sz="4" w:space="0" w:color="auto"/>
              <w:right w:val="nil"/>
            </w:tcBorders>
            <w:shd w:val="clear" w:color="000000" w:fill="FFFFFF"/>
            <w:vAlign w:val="center"/>
            <w:hideMark/>
          </w:tcPr>
          <w:p w14:paraId="663C6D46"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736483CE"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FF0000"/>
                <w:sz w:val="16"/>
                <w:szCs w:val="16"/>
                <w:lang w:eastAsia="es-MX"/>
              </w:rPr>
              <w:t xml:space="preserve">-1.7 </w:t>
            </w:r>
          </w:p>
        </w:tc>
        <w:tc>
          <w:tcPr>
            <w:tcW w:w="662" w:type="dxa"/>
            <w:tcBorders>
              <w:top w:val="nil"/>
              <w:left w:val="nil"/>
              <w:bottom w:val="single" w:sz="4" w:space="0" w:color="auto"/>
              <w:right w:val="nil"/>
            </w:tcBorders>
            <w:shd w:val="clear" w:color="000000" w:fill="FFFFFF"/>
            <w:vAlign w:val="center"/>
            <w:hideMark/>
          </w:tcPr>
          <w:p w14:paraId="722167B9"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FF0000"/>
                <w:sz w:val="16"/>
                <w:szCs w:val="16"/>
                <w:lang w:eastAsia="es-MX"/>
              </w:rPr>
              <w:t xml:space="preserve">-2.2 </w:t>
            </w:r>
          </w:p>
        </w:tc>
      </w:tr>
      <w:tr w:rsidR="003F05A1" w:rsidRPr="00F16D70" w14:paraId="2E707285" w14:textId="77777777" w:rsidTr="00856783">
        <w:trPr>
          <w:trHeight w:val="20"/>
        </w:trPr>
        <w:tc>
          <w:tcPr>
            <w:tcW w:w="0" w:type="auto"/>
            <w:tcBorders>
              <w:top w:val="nil"/>
              <w:left w:val="nil"/>
              <w:bottom w:val="single" w:sz="4" w:space="0" w:color="auto"/>
              <w:right w:val="nil"/>
            </w:tcBorders>
            <w:shd w:val="clear" w:color="000000" w:fill="FFFFFF"/>
            <w:noWrap/>
            <w:vAlign w:val="center"/>
            <w:hideMark/>
          </w:tcPr>
          <w:p w14:paraId="232C9BB0"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G006</w:t>
            </w:r>
          </w:p>
        </w:tc>
        <w:tc>
          <w:tcPr>
            <w:tcW w:w="0" w:type="auto"/>
            <w:tcBorders>
              <w:top w:val="nil"/>
              <w:left w:val="nil"/>
              <w:bottom w:val="single" w:sz="4" w:space="0" w:color="auto"/>
              <w:right w:val="nil"/>
            </w:tcBorders>
            <w:shd w:val="clear" w:color="000000" w:fill="FFFFFF"/>
            <w:vAlign w:val="center"/>
            <w:hideMark/>
          </w:tcPr>
          <w:p w14:paraId="015D62F1"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Prevención y eliminación de prácticas y concentraciones monopólicas y demás restricciones a la competencia y libre concurrencia</w:t>
            </w:r>
          </w:p>
        </w:tc>
        <w:tc>
          <w:tcPr>
            <w:tcW w:w="0" w:type="auto"/>
            <w:tcBorders>
              <w:top w:val="nil"/>
              <w:left w:val="nil"/>
              <w:bottom w:val="single" w:sz="4" w:space="0" w:color="auto"/>
              <w:right w:val="nil"/>
            </w:tcBorders>
            <w:shd w:val="clear" w:color="000000" w:fill="FFFFFF"/>
            <w:noWrap/>
            <w:vAlign w:val="center"/>
            <w:hideMark/>
          </w:tcPr>
          <w:p w14:paraId="5CD1F956" w14:textId="77777777" w:rsidR="003F05A1" w:rsidRPr="00F16D70" w:rsidRDefault="003F05A1" w:rsidP="00F16D70">
            <w:pPr>
              <w:spacing w:after="0" w:line="240" w:lineRule="auto"/>
              <w:jc w:val="left"/>
              <w:rPr>
                <w:rFonts w:eastAsia="Times New Roman" w:cs="Arial"/>
                <w:color w:val="000000"/>
                <w:sz w:val="16"/>
                <w:szCs w:val="16"/>
                <w:lang w:eastAsia="es-MX"/>
              </w:rPr>
            </w:pPr>
            <w:r w:rsidRPr="00F16D70">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noWrap/>
            <w:vAlign w:val="center"/>
            <w:hideMark/>
          </w:tcPr>
          <w:p w14:paraId="7E5734A0"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497.0</w:t>
            </w:r>
          </w:p>
        </w:tc>
        <w:tc>
          <w:tcPr>
            <w:tcW w:w="0" w:type="auto"/>
            <w:tcBorders>
              <w:top w:val="nil"/>
              <w:left w:val="nil"/>
              <w:bottom w:val="single" w:sz="4" w:space="0" w:color="auto"/>
              <w:right w:val="nil"/>
            </w:tcBorders>
            <w:shd w:val="clear" w:color="000000" w:fill="FFFFFF"/>
            <w:noWrap/>
            <w:vAlign w:val="center"/>
            <w:hideMark/>
          </w:tcPr>
          <w:p w14:paraId="728ADCE7"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503.2</w:t>
            </w:r>
          </w:p>
        </w:tc>
        <w:tc>
          <w:tcPr>
            <w:tcW w:w="0" w:type="auto"/>
            <w:tcBorders>
              <w:top w:val="nil"/>
              <w:left w:val="nil"/>
              <w:bottom w:val="single" w:sz="4" w:space="0" w:color="auto"/>
              <w:right w:val="nil"/>
            </w:tcBorders>
            <w:shd w:val="clear" w:color="000000" w:fill="FFFFFF"/>
            <w:vAlign w:val="center"/>
            <w:hideMark/>
          </w:tcPr>
          <w:p w14:paraId="544970A5"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05C19E5A"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FF0000"/>
                <w:sz w:val="16"/>
                <w:szCs w:val="16"/>
                <w:lang w:eastAsia="es-MX"/>
              </w:rPr>
              <w:t xml:space="preserve">-11.7 </w:t>
            </w:r>
          </w:p>
        </w:tc>
        <w:tc>
          <w:tcPr>
            <w:tcW w:w="662" w:type="dxa"/>
            <w:tcBorders>
              <w:top w:val="nil"/>
              <w:left w:val="nil"/>
              <w:bottom w:val="single" w:sz="4" w:space="0" w:color="auto"/>
              <w:right w:val="nil"/>
            </w:tcBorders>
            <w:shd w:val="clear" w:color="000000" w:fill="FFFFFF"/>
            <w:vAlign w:val="center"/>
            <w:hideMark/>
          </w:tcPr>
          <w:p w14:paraId="6FE48FE0" w14:textId="77777777" w:rsidR="003F05A1" w:rsidRPr="00F16D70" w:rsidRDefault="003F05A1" w:rsidP="00F16D70">
            <w:pPr>
              <w:spacing w:after="0" w:line="240" w:lineRule="auto"/>
              <w:jc w:val="right"/>
              <w:rPr>
                <w:rFonts w:eastAsia="Times New Roman" w:cs="Arial"/>
                <w:color w:val="000000"/>
                <w:sz w:val="16"/>
                <w:szCs w:val="16"/>
                <w:lang w:eastAsia="es-MX"/>
              </w:rPr>
            </w:pPr>
            <w:r w:rsidRPr="00F16D70">
              <w:rPr>
                <w:rFonts w:eastAsia="Times New Roman" w:cs="Arial"/>
                <w:color w:val="FF0000"/>
                <w:sz w:val="16"/>
                <w:szCs w:val="16"/>
                <w:lang w:eastAsia="es-MX"/>
              </w:rPr>
              <w:t xml:space="preserve">-2.3 </w:t>
            </w:r>
          </w:p>
        </w:tc>
      </w:tr>
    </w:tbl>
    <w:p w14:paraId="23332FA4" w14:textId="590087BB" w:rsidR="00F16D70" w:rsidRPr="00190215" w:rsidRDefault="009C4BEB" w:rsidP="009C4BEB">
      <w:pPr>
        <w:pStyle w:val="Sinespaciado"/>
      </w:pPr>
      <w:r w:rsidRPr="00F16D70">
        <w:rPr>
          <w:rFonts w:eastAsia="Times New Roman" w:cs="Arial"/>
          <w:color w:val="000000"/>
          <w:sz w:val="16"/>
          <w:szCs w:val="16"/>
          <w:lang w:eastAsia="es-MX"/>
        </w:rPr>
        <w:t>Nota: Las cifras pueden no coincidir debido a redondeo</w:t>
      </w:r>
    </w:p>
    <w:p w14:paraId="7DB77D57" w14:textId="77777777" w:rsidR="00740972" w:rsidRDefault="00B23C12" w:rsidP="00740972">
      <w:pPr>
        <w:pStyle w:val="Ttulo1"/>
      </w:pPr>
      <w:r>
        <w:t>III. Consideraciones</w:t>
      </w:r>
    </w:p>
    <w:p w14:paraId="03507FD9" w14:textId="77777777" w:rsidR="00740972" w:rsidRDefault="00740972" w:rsidP="00740972">
      <w:pPr>
        <w:pStyle w:val="Sinespaciado"/>
      </w:pPr>
    </w:p>
    <w:p w14:paraId="42456A72" w14:textId="77777777" w:rsidR="001314D7" w:rsidRDefault="001314D7" w:rsidP="00740972">
      <w:pPr>
        <w:pStyle w:val="Sinespaciado"/>
      </w:pPr>
      <w:r>
        <w:t xml:space="preserve">La labor de comisiones en la Cámara de Diputados del H. Congreso de la Unión, obedece a criterios de división del trabajo y de especialización, para dotar de mayor calidad al trabajo legislativo. De ahí que el artículo 39, numeral 3 de la Ley Orgánica del Congreso General de los Estados Unidos Mexicanos precise que las Comisiones ordinarias tienen a su cargo tareas de dictamen legislativo, de información y de control sobre las iniciativas de ley o decreto que les son turnadas, que desarrollan esas tareas de manera específica y relacionada con la materia de su competencia, que se corresponde con los ramos de la Administración Pública Federal. </w:t>
      </w:r>
    </w:p>
    <w:p w14:paraId="7C115D3F" w14:textId="77777777" w:rsidR="00740972" w:rsidRDefault="00740972" w:rsidP="00740972">
      <w:pPr>
        <w:pStyle w:val="Sinespaciado"/>
      </w:pPr>
    </w:p>
    <w:p w14:paraId="413335D2" w14:textId="680B8CF3" w:rsidR="00740972" w:rsidRPr="001314D7" w:rsidRDefault="001314D7" w:rsidP="001314D7">
      <w:pPr>
        <w:rPr>
          <w:b/>
        </w:rPr>
      </w:pPr>
      <w:r w:rsidRPr="001314D7">
        <w:rPr>
          <w:b/>
        </w:rPr>
        <w:t>Ampliaciones y Reducciones de la Estructura Programática de los Ramos 10 y 41 Correspondientes al Sector de Economía, Com</w:t>
      </w:r>
      <w:r w:rsidR="00DD2EE3">
        <w:rPr>
          <w:b/>
        </w:rPr>
        <w:t>ercio y C</w:t>
      </w:r>
      <w:r w:rsidR="00996C95">
        <w:rPr>
          <w:b/>
        </w:rPr>
        <w:t>ompetitividad.</w:t>
      </w:r>
    </w:p>
    <w:p w14:paraId="7C3FE9DA" w14:textId="561E8057" w:rsidR="00DA05A8" w:rsidRDefault="001314D7" w:rsidP="001314D7">
      <w:r>
        <w:t>La Comisión de Economía, Comercio y Co</w:t>
      </w:r>
      <w:r w:rsidR="00133511">
        <w:t>mpetitividad considera que</w:t>
      </w:r>
      <w:r w:rsidR="00DA05A8">
        <w:t xml:space="preserve"> los </w:t>
      </w:r>
      <w:r w:rsidR="00133511">
        <w:t>r</w:t>
      </w:r>
      <w:r w:rsidR="00F74151">
        <w:t>ecursos a los demás p</w:t>
      </w:r>
      <w:r w:rsidR="00DA05A8">
        <w:t>rogramas que integran el Ramo 10 deberán de tener al menos el mismo presupuesto que el año pasado considerando la actualización de los precios por el factor inflacionario lo anterior</w:t>
      </w:r>
      <w:r w:rsidR="004625CA">
        <w:t>, con la finalidad de que la secretaría cumpla su misión y objetivos establecidos en las</w:t>
      </w:r>
      <w:r w:rsidR="00DA05A8">
        <w:t xml:space="preserve"> normas jurídicas</w:t>
      </w:r>
      <w:r w:rsidR="008C6F59">
        <w:t>. Es importante que el ejercicio del gasto se haga con transparencia,</w:t>
      </w:r>
      <w:r w:rsidR="00723BF9">
        <w:t xml:space="preserve"> </w:t>
      </w:r>
      <w:r w:rsidR="00DA05A8">
        <w:t>eficiencia, eficacia y control</w:t>
      </w:r>
      <w:r w:rsidR="00723BF9">
        <w:t xml:space="preserve"> lo que permitirá </w:t>
      </w:r>
      <w:r w:rsidR="00DA05A8">
        <w:t>incentiva</w:t>
      </w:r>
      <w:r w:rsidR="00723BF9">
        <w:t>r</w:t>
      </w:r>
      <w:r w:rsidR="00DA05A8">
        <w:t xml:space="preserve"> las industrias domésticas y detona el desarrollo y crecimiento económico</w:t>
      </w:r>
      <w:r w:rsidR="00314E0B">
        <w:t>.</w:t>
      </w:r>
    </w:p>
    <w:p w14:paraId="3AFB4E27" w14:textId="0486AD0B" w:rsidR="001314D7" w:rsidRDefault="00DA05A8" w:rsidP="001314D7">
      <w:r>
        <w:lastRenderedPageBreak/>
        <w:t>Por otro lado, l</w:t>
      </w:r>
      <w:r w:rsidR="001314D7">
        <w:t>a Comisión, considera que el Programa de Microcréditos para el Bienestar, es una propuesta destinada al apoyo de zonas en rezago económico, es importante que este programa tenga reglas de operación que permitan generar certidumbre sobre su correcto funcionamiento y óptimos resultados, así como garantizar la trasparencia del ejercicio de los recursos.</w:t>
      </w:r>
    </w:p>
    <w:p w14:paraId="3DA9394A" w14:textId="5F03B945" w:rsidR="009A3E80" w:rsidRDefault="003C6B53" w:rsidP="001314D7">
      <w:r>
        <w:t xml:space="preserve">En </w:t>
      </w:r>
      <w:r w:rsidR="00B532C6">
        <w:t xml:space="preserve">esta Comisión considera que se deberán disponer parte de los recursos como fuente de financiamiento de los Programas del Ramo de Economía, los recursos que se aprueben en la Cámara de Diputados. Lo anterior, en </w:t>
      </w:r>
      <w:r>
        <w:t xml:space="preserve">virtud </w:t>
      </w:r>
      <w:r w:rsidR="00B532C6">
        <w:t xml:space="preserve">de </w:t>
      </w:r>
      <w:r w:rsidR="009A3E80">
        <w:t xml:space="preserve">qué el </w:t>
      </w:r>
      <w:r w:rsidR="00B532C6">
        <w:t xml:space="preserve">25 </w:t>
      </w:r>
      <w:r w:rsidR="009A3E80">
        <w:t xml:space="preserve">de octubre de 2019 la Cámara de </w:t>
      </w:r>
      <w:r w:rsidR="00B532C6">
        <w:t>senadores hizo una modificación al la Ley de ingresos de la Federación, misma que regresará a la Cámara de Diputados.</w:t>
      </w:r>
    </w:p>
    <w:p w14:paraId="55F1EEAE" w14:textId="4E13DBAA" w:rsidR="004C1C34" w:rsidRDefault="003C6B53" w:rsidP="001314D7">
      <w:r>
        <w:t xml:space="preserve">Debido a lo anterior </w:t>
      </w:r>
      <w:r w:rsidR="00584006">
        <w:t>esta Comisión ve pertinente que el Ramo 10. Econom</w:t>
      </w:r>
      <w:r w:rsidR="0002419B">
        <w:t xml:space="preserve">ía tenga una </w:t>
      </w:r>
      <w:r>
        <w:t xml:space="preserve">ampliación </w:t>
      </w:r>
      <w:r w:rsidR="0002419B">
        <w:t>de recursos de manera estratégi</w:t>
      </w:r>
      <w:r>
        <w:t>ca para que con ello se d</w:t>
      </w:r>
      <w:r w:rsidR="00F74151">
        <w:t>é</w:t>
      </w:r>
      <w:r>
        <w:t xml:space="preserve"> pie a una política económica incluyente con la industria, competitiva, que apoye a los empresarios sin importar el tamaño de sus unidades económicas, genere cadenas de valor y fomente la Inversión domestica e internacional</w:t>
      </w:r>
      <w:r w:rsidR="0002419B">
        <w:t>. Por lo que los Integrantes de la Comisión de Economía, Comercio y Competitividad consideramos que dicho Ramo, deberá quedar de la siguiente forma</w:t>
      </w:r>
      <w:r w:rsidR="004C1C34">
        <w:t>:</w:t>
      </w:r>
    </w:p>
    <w:p w14:paraId="3D5E721C" w14:textId="77777777" w:rsidR="004C1C34" w:rsidRDefault="00CA399F" w:rsidP="004C1C34">
      <w:pPr>
        <w:pStyle w:val="Sinespaciado"/>
        <w:rPr>
          <w:b/>
        </w:rPr>
      </w:pPr>
      <w:r>
        <w:rPr>
          <w:b/>
        </w:rPr>
        <w:t>Propuesta de Modificación</w:t>
      </w:r>
    </w:p>
    <w:p w14:paraId="6B4C8166" w14:textId="77777777" w:rsidR="004C1C34" w:rsidRDefault="004C1C34" w:rsidP="004C1C34">
      <w:pPr>
        <w:pStyle w:val="Sinespaciado"/>
        <w:rPr>
          <w:sz w:val="18"/>
        </w:rPr>
      </w:pPr>
      <w:r>
        <w:rPr>
          <w:sz w:val="18"/>
        </w:rPr>
        <w:t>Ramo 10. Economía</w:t>
      </w:r>
    </w:p>
    <w:p w14:paraId="710D0F1A" w14:textId="77777777" w:rsidR="00A01103" w:rsidRDefault="004C1C34" w:rsidP="004C1C34">
      <w:pPr>
        <w:pStyle w:val="Sinespaciado"/>
        <w:rPr>
          <w:i/>
          <w:sz w:val="18"/>
        </w:rPr>
      </w:pPr>
      <w:r>
        <w:rPr>
          <w:i/>
          <w:sz w:val="18"/>
        </w:rPr>
        <w:t>Cifras en millones de pesos</w:t>
      </w:r>
    </w:p>
    <w:p w14:paraId="1D094BC3" w14:textId="77777777" w:rsidR="004C1C34" w:rsidRPr="004C1C34" w:rsidRDefault="004C1C34" w:rsidP="004C1C34">
      <w:pPr>
        <w:pStyle w:val="Sinespaciado"/>
        <w:rPr>
          <w:i/>
          <w:sz w:val="18"/>
        </w:rPr>
      </w:pPr>
    </w:p>
    <w:tbl>
      <w:tblPr>
        <w:tblW w:w="5205" w:type="pct"/>
        <w:tblCellMar>
          <w:left w:w="70" w:type="dxa"/>
          <w:right w:w="70" w:type="dxa"/>
        </w:tblCellMar>
        <w:tblLook w:val="04A0" w:firstRow="1" w:lastRow="0" w:firstColumn="1" w:lastColumn="0" w:noHBand="0" w:noVBand="1"/>
      </w:tblPr>
      <w:tblGrid>
        <w:gridCol w:w="599"/>
        <w:gridCol w:w="5079"/>
        <w:gridCol w:w="983"/>
        <w:gridCol w:w="1058"/>
        <w:gridCol w:w="188"/>
        <w:gridCol w:w="188"/>
        <w:gridCol w:w="451"/>
        <w:gridCol w:w="368"/>
        <w:gridCol w:w="174"/>
        <w:gridCol w:w="112"/>
      </w:tblGrid>
      <w:tr w:rsidR="00D62AAD" w:rsidRPr="00D334B3" w14:paraId="2F529EEC" w14:textId="77777777" w:rsidTr="00D62AAD">
        <w:trPr>
          <w:gridAfter w:val="1"/>
          <w:wAfter w:w="60" w:type="pct"/>
          <w:trHeight w:val="20"/>
          <w:tblHeader/>
        </w:trPr>
        <w:tc>
          <w:tcPr>
            <w:tcW w:w="3086" w:type="pct"/>
            <w:gridSpan w:val="2"/>
            <w:vMerge w:val="restart"/>
            <w:tcBorders>
              <w:top w:val="nil"/>
              <w:left w:val="nil"/>
              <w:bottom w:val="nil"/>
              <w:right w:val="nil"/>
            </w:tcBorders>
            <w:shd w:val="clear" w:color="auto" w:fill="006600"/>
            <w:vAlign w:val="center"/>
            <w:hideMark/>
          </w:tcPr>
          <w:p w14:paraId="692AA43C" w14:textId="77777777" w:rsidR="00D62AAD" w:rsidRPr="00D334B3" w:rsidRDefault="00D62AAD" w:rsidP="00D334B3">
            <w:pPr>
              <w:spacing w:after="0" w:line="240" w:lineRule="auto"/>
              <w:jc w:val="center"/>
              <w:rPr>
                <w:rFonts w:eastAsia="Times New Roman" w:cs="Arial"/>
                <w:b/>
                <w:bCs/>
                <w:color w:val="FFFFFF"/>
                <w:sz w:val="16"/>
                <w:szCs w:val="16"/>
                <w:lang w:eastAsia="es-MX"/>
              </w:rPr>
            </w:pPr>
            <w:r w:rsidRPr="00D334B3">
              <w:rPr>
                <w:rFonts w:eastAsia="Times New Roman" w:cs="Arial"/>
                <w:b/>
                <w:bCs/>
                <w:color w:val="FFFFFF"/>
                <w:sz w:val="16"/>
                <w:szCs w:val="16"/>
                <w:lang w:eastAsia="es-MX"/>
              </w:rPr>
              <w:t>Programas Presupuestarios</w:t>
            </w:r>
          </w:p>
        </w:tc>
        <w:tc>
          <w:tcPr>
            <w:tcW w:w="535" w:type="pct"/>
            <w:vMerge w:val="restart"/>
            <w:tcBorders>
              <w:top w:val="nil"/>
              <w:left w:val="nil"/>
              <w:bottom w:val="nil"/>
              <w:right w:val="nil"/>
            </w:tcBorders>
            <w:shd w:val="clear" w:color="auto" w:fill="006600"/>
            <w:vAlign w:val="center"/>
            <w:hideMark/>
          </w:tcPr>
          <w:p w14:paraId="23EB8D0E" w14:textId="77777777" w:rsidR="00D62AAD" w:rsidRPr="00D334B3" w:rsidRDefault="00D62AAD" w:rsidP="00D334B3">
            <w:pPr>
              <w:spacing w:after="0" w:line="240" w:lineRule="auto"/>
              <w:jc w:val="center"/>
              <w:rPr>
                <w:rFonts w:eastAsia="Times New Roman" w:cs="Arial"/>
                <w:b/>
                <w:bCs/>
                <w:color w:val="FFFFFF"/>
                <w:sz w:val="16"/>
                <w:szCs w:val="16"/>
                <w:lang w:eastAsia="es-MX"/>
              </w:rPr>
            </w:pPr>
            <w:r w:rsidRPr="00D334B3">
              <w:rPr>
                <w:rFonts w:eastAsia="Times New Roman" w:cs="Arial"/>
                <w:b/>
                <w:bCs/>
                <w:color w:val="FFFFFF"/>
                <w:sz w:val="16"/>
                <w:szCs w:val="16"/>
                <w:lang w:eastAsia="es-MX"/>
              </w:rPr>
              <w:t xml:space="preserve"> PPEF 2020 </w:t>
            </w:r>
          </w:p>
        </w:tc>
        <w:tc>
          <w:tcPr>
            <w:tcW w:w="575" w:type="pct"/>
            <w:vMerge w:val="restart"/>
            <w:tcBorders>
              <w:top w:val="nil"/>
              <w:left w:val="nil"/>
              <w:bottom w:val="nil"/>
              <w:right w:val="nil"/>
            </w:tcBorders>
            <w:shd w:val="clear" w:color="auto" w:fill="006600"/>
            <w:vAlign w:val="center"/>
            <w:hideMark/>
          </w:tcPr>
          <w:p w14:paraId="1E8F2436" w14:textId="77777777" w:rsidR="00D62AAD" w:rsidRPr="00D334B3" w:rsidRDefault="00D62AAD" w:rsidP="00D334B3">
            <w:pPr>
              <w:spacing w:after="0" w:line="240" w:lineRule="auto"/>
              <w:jc w:val="center"/>
              <w:rPr>
                <w:rFonts w:eastAsia="Times New Roman" w:cs="Arial"/>
                <w:b/>
                <w:bCs/>
                <w:color w:val="FFFFFF"/>
                <w:sz w:val="16"/>
                <w:szCs w:val="16"/>
                <w:lang w:eastAsia="es-MX"/>
              </w:rPr>
            </w:pPr>
            <w:r w:rsidRPr="00D334B3">
              <w:rPr>
                <w:rFonts w:eastAsia="Times New Roman" w:cs="Arial"/>
                <w:b/>
                <w:bCs/>
                <w:color w:val="FFFFFF"/>
                <w:sz w:val="16"/>
                <w:szCs w:val="16"/>
                <w:lang w:eastAsia="es-MX"/>
              </w:rPr>
              <w:t xml:space="preserve"> PEF 2020 /1 </w:t>
            </w:r>
          </w:p>
        </w:tc>
        <w:tc>
          <w:tcPr>
            <w:tcW w:w="743" w:type="pct"/>
            <w:gridSpan w:val="5"/>
            <w:tcBorders>
              <w:top w:val="nil"/>
              <w:left w:val="nil"/>
              <w:bottom w:val="single" w:sz="4" w:space="0" w:color="auto"/>
              <w:right w:val="nil"/>
            </w:tcBorders>
            <w:shd w:val="clear" w:color="auto" w:fill="006600"/>
            <w:vAlign w:val="center"/>
            <w:hideMark/>
          </w:tcPr>
          <w:p w14:paraId="45ECFA7E" w14:textId="77777777" w:rsidR="00D62AAD" w:rsidRPr="00D334B3" w:rsidRDefault="00D62AAD" w:rsidP="00D334B3">
            <w:pPr>
              <w:spacing w:after="0" w:line="240" w:lineRule="auto"/>
              <w:jc w:val="center"/>
              <w:rPr>
                <w:rFonts w:eastAsia="Times New Roman" w:cs="Arial"/>
                <w:b/>
                <w:bCs/>
                <w:color w:val="FFFFFF"/>
                <w:sz w:val="16"/>
                <w:szCs w:val="16"/>
                <w:lang w:eastAsia="es-MX"/>
              </w:rPr>
            </w:pPr>
            <w:r w:rsidRPr="00D334B3">
              <w:rPr>
                <w:rFonts w:eastAsia="Times New Roman" w:cs="Arial"/>
                <w:b/>
                <w:bCs/>
                <w:color w:val="FFFFFF"/>
                <w:sz w:val="16"/>
                <w:szCs w:val="16"/>
                <w:lang w:eastAsia="es-MX"/>
              </w:rPr>
              <w:t xml:space="preserve"> Var. PEF 2020 vs PPEF 2020 </w:t>
            </w:r>
          </w:p>
        </w:tc>
      </w:tr>
      <w:tr w:rsidR="00D62AAD" w:rsidRPr="00D334B3" w14:paraId="12DAA777" w14:textId="77777777" w:rsidTr="00D62AAD">
        <w:trPr>
          <w:gridAfter w:val="1"/>
          <w:wAfter w:w="60" w:type="pct"/>
          <w:trHeight w:val="20"/>
          <w:tblHeader/>
        </w:trPr>
        <w:tc>
          <w:tcPr>
            <w:tcW w:w="3086" w:type="pct"/>
            <w:gridSpan w:val="2"/>
            <w:vMerge/>
            <w:tcBorders>
              <w:top w:val="nil"/>
              <w:left w:val="nil"/>
              <w:bottom w:val="nil"/>
              <w:right w:val="nil"/>
            </w:tcBorders>
            <w:shd w:val="clear" w:color="auto" w:fill="006600"/>
            <w:vAlign w:val="center"/>
            <w:hideMark/>
          </w:tcPr>
          <w:p w14:paraId="0FA793D6" w14:textId="77777777" w:rsidR="00D62AAD" w:rsidRPr="00D334B3" w:rsidRDefault="00D62AAD" w:rsidP="00D334B3">
            <w:pPr>
              <w:spacing w:after="0" w:line="240" w:lineRule="auto"/>
              <w:jc w:val="left"/>
              <w:rPr>
                <w:rFonts w:eastAsia="Times New Roman" w:cs="Arial"/>
                <w:b/>
                <w:bCs/>
                <w:color w:val="FFFFFF"/>
                <w:sz w:val="16"/>
                <w:szCs w:val="16"/>
                <w:lang w:eastAsia="es-MX"/>
              </w:rPr>
            </w:pPr>
          </w:p>
        </w:tc>
        <w:tc>
          <w:tcPr>
            <w:tcW w:w="535" w:type="pct"/>
            <w:vMerge/>
            <w:tcBorders>
              <w:top w:val="nil"/>
              <w:left w:val="nil"/>
              <w:bottom w:val="nil"/>
              <w:right w:val="nil"/>
            </w:tcBorders>
            <w:shd w:val="clear" w:color="auto" w:fill="006600"/>
            <w:vAlign w:val="center"/>
            <w:hideMark/>
          </w:tcPr>
          <w:p w14:paraId="2ADF32E3" w14:textId="77777777" w:rsidR="00D62AAD" w:rsidRPr="00D334B3" w:rsidRDefault="00D62AAD" w:rsidP="00D334B3">
            <w:pPr>
              <w:spacing w:after="0" w:line="240" w:lineRule="auto"/>
              <w:jc w:val="left"/>
              <w:rPr>
                <w:rFonts w:eastAsia="Times New Roman" w:cs="Arial"/>
                <w:b/>
                <w:bCs/>
                <w:color w:val="FFFFFF"/>
                <w:sz w:val="16"/>
                <w:szCs w:val="16"/>
                <w:lang w:eastAsia="es-MX"/>
              </w:rPr>
            </w:pPr>
          </w:p>
        </w:tc>
        <w:tc>
          <w:tcPr>
            <w:tcW w:w="575" w:type="pct"/>
            <w:vMerge/>
            <w:tcBorders>
              <w:top w:val="nil"/>
              <w:left w:val="nil"/>
              <w:bottom w:val="nil"/>
              <w:right w:val="nil"/>
            </w:tcBorders>
            <w:shd w:val="clear" w:color="auto" w:fill="006600"/>
            <w:vAlign w:val="center"/>
            <w:hideMark/>
          </w:tcPr>
          <w:p w14:paraId="4FB00681" w14:textId="77777777" w:rsidR="00D62AAD" w:rsidRPr="00D334B3" w:rsidRDefault="00D62AAD" w:rsidP="00D334B3">
            <w:pPr>
              <w:spacing w:after="0" w:line="240" w:lineRule="auto"/>
              <w:jc w:val="left"/>
              <w:rPr>
                <w:rFonts w:eastAsia="Times New Roman" w:cs="Arial"/>
                <w:b/>
                <w:bCs/>
                <w:color w:val="FFFFFF"/>
                <w:sz w:val="16"/>
                <w:szCs w:val="16"/>
                <w:lang w:eastAsia="es-MX"/>
              </w:rPr>
            </w:pPr>
          </w:p>
        </w:tc>
        <w:tc>
          <w:tcPr>
            <w:tcW w:w="449" w:type="pct"/>
            <w:gridSpan w:val="3"/>
            <w:tcBorders>
              <w:top w:val="nil"/>
              <w:left w:val="nil"/>
              <w:bottom w:val="nil"/>
              <w:right w:val="nil"/>
            </w:tcBorders>
            <w:shd w:val="clear" w:color="auto" w:fill="006600"/>
            <w:noWrap/>
            <w:vAlign w:val="center"/>
            <w:hideMark/>
          </w:tcPr>
          <w:p w14:paraId="1C3CD042" w14:textId="77777777" w:rsidR="00D62AAD" w:rsidRPr="00D334B3" w:rsidRDefault="00D62AAD" w:rsidP="00D334B3">
            <w:pPr>
              <w:spacing w:after="0" w:line="240" w:lineRule="auto"/>
              <w:jc w:val="center"/>
              <w:rPr>
                <w:rFonts w:eastAsia="Times New Roman" w:cs="Arial"/>
                <w:b/>
                <w:bCs/>
                <w:color w:val="FFFFFF"/>
                <w:sz w:val="16"/>
                <w:szCs w:val="16"/>
                <w:lang w:eastAsia="es-MX"/>
              </w:rPr>
            </w:pPr>
            <w:r w:rsidRPr="00D334B3">
              <w:rPr>
                <w:rFonts w:eastAsia="Times New Roman" w:cs="Arial"/>
                <w:b/>
                <w:bCs/>
                <w:color w:val="FFFFFF"/>
                <w:sz w:val="16"/>
                <w:szCs w:val="16"/>
                <w:lang w:eastAsia="es-MX"/>
              </w:rPr>
              <w:t>Absoluta</w:t>
            </w:r>
          </w:p>
        </w:tc>
        <w:tc>
          <w:tcPr>
            <w:tcW w:w="294" w:type="pct"/>
            <w:gridSpan w:val="2"/>
            <w:tcBorders>
              <w:top w:val="nil"/>
              <w:left w:val="nil"/>
              <w:bottom w:val="nil"/>
              <w:right w:val="nil"/>
            </w:tcBorders>
            <w:shd w:val="clear" w:color="auto" w:fill="006600"/>
            <w:noWrap/>
            <w:vAlign w:val="center"/>
            <w:hideMark/>
          </w:tcPr>
          <w:p w14:paraId="640E4785" w14:textId="77777777" w:rsidR="00D62AAD" w:rsidRPr="00D334B3" w:rsidRDefault="00D62AAD" w:rsidP="00D334B3">
            <w:pPr>
              <w:spacing w:after="0" w:line="240" w:lineRule="auto"/>
              <w:jc w:val="center"/>
              <w:rPr>
                <w:rFonts w:eastAsia="Times New Roman" w:cs="Arial"/>
                <w:b/>
                <w:bCs/>
                <w:color w:val="FFFFFF"/>
                <w:sz w:val="16"/>
                <w:szCs w:val="16"/>
                <w:lang w:eastAsia="es-MX"/>
              </w:rPr>
            </w:pPr>
            <w:r w:rsidRPr="00D334B3">
              <w:rPr>
                <w:rFonts w:eastAsia="Times New Roman" w:cs="Arial"/>
                <w:b/>
                <w:bCs/>
                <w:color w:val="FFFFFF"/>
                <w:sz w:val="16"/>
                <w:szCs w:val="16"/>
                <w:lang w:eastAsia="es-MX"/>
              </w:rPr>
              <w:t xml:space="preserve">% </w:t>
            </w:r>
          </w:p>
        </w:tc>
      </w:tr>
      <w:tr w:rsidR="00D62AAD" w:rsidRPr="00D334B3" w14:paraId="00EA53CC" w14:textId="77777777" w:rsidTr="00D62AAD">
        <w:trPr>
          <w:gridAfter w:val="1"/>
          <w:wAfter w:w="60" w:type="pct"/>
          <w:trHeight w:val="20"/>
        </w:trPr>
        <w:tc>
          <w:tcPr>
            <w:tcW w:w="3086" w:type="pct"/>
            <w:gridSpan w:val="2"/>
            <w:tcBorders>
              <w:top w:val="single" w:sz="4" w:space="0" w:color="auto"/>
              <w:left w:val="nil"/>
              <w:bottom w:val="single" w:sz="4" w:space="0" w:color="auto"/>
              <w:right w:val="nil"/>
            </w:tcBorders>
            <w:shd w:val="clear" w:color="000000" w:fill="F2F2F2"/>
            <w:vAlign w:val="center"/>
            <w:hideMark/>
          </w:tcPr>
          <w:p w14:paraId="69573427" w14:textId="77777777" w:rsidR="00D62AAD" w:rsidRPr="00D334B3" w:rsidRDefault="00D62AAD" w:rsidP="00D334B3">
            <w:pPr>
              <w:spacing w:after="0" w:line="240" w:lineRule="auto"/>
              <w:jc w:val="center"/>
              <w:rPr>
                <w:rFonts w:eastAsia="Times New Roman" w:cs="Arial"/>
                <w:b/>
                <w:bCs/>
                <w:color w:val="000000"/>
                <w:sz w:val="16"/>
                <w:szCs w:val="16"/>
                <w:lang w:eastAsia="es-MX"/>
              </w:rPr>
            </w:pPr>
            <w:r w:rsidRPr="00D334B3">
              <w:rPr>
                <w:rFonts w:eastAsia="Times New Roman" w:cs="Arial"/>
                <w:b/>
                <w:bCs/>
                <w:color w:val="000000"/>
                <w:sz w:val="16"/>
                <w:szCs w:val="16"/>
                <w:lang w:eastAsia="es-MX"/>
              </w:rPr>
              <w:t>TOTAL</w:t>
            </w:r>
          </w:p>
        </w:tc>
        <w:tc>
          <w:tcPr>
            <w:tcW w:w="535" w:type="pct"/>
            <w:tcBorders>
              <w:top w:val="single" w:sz="4" w:space="0" w:color="auto"/>
              <w:left w:val="nil"/>
              <w:bottom w:val="single" w:sz="4" w:space="0" w:color="auto"/>
              <w:right w:val="nil"/>
            </w:tcBorders>
            <w:shd w:val="clear" w:color="000000" w:fill="F2F2F2"/>
            <w:vAlign w:val="center"/>
            <w:hideMark/>
          </w:tcPr>
          <w:p w14:paraId="5178B7A6" w14:textId="77777777" w:rsidR="00D62AAD" w:rsidRPr="00D334B3" w:rsidRDefault="00D62AAD" w:rsidP="00D334B3">
            <w:pPr>
              <w:spacing w:after="0" w:line="240" w:lineRule="auto"/>
              <w:jc w:val="right"/>
              <w:rPr>
                <w:rFonts w:eastAsia="Times New Roman" w:cs="Arial"/>
                <w:b/>
                <w:bCs/>
                <w:color w:val="000000"/>
                <w:sz w:val="16"/>
                <w:szCs w:val="16"/>
                <w:lang w:eastAsia="es-MX"/>
              </w:rPr>
            </w:pPr>
            <w:r w:rsidRPr="00D334B3">
              <w:rPr>
                <w:rFonts w:eastAsia="Times New Roman" w:cs="Arial"/>
                <w:b/>
                <w:bCs/>
                <w:color w:val="000000"/>
                <w:sz w:val="16"/>
                <w:szCs w:val="16"/>
                <w:lang w:eastAsia="es-MX"/>
              </w:rPr>
              <w:t xml:space="preserve">6,255.6 </w:t>
            </w:r>
          </w:p>
        </w:tc>
        <w:tc>
          <w:tcPr>
            <w:tcW w:w="575" w:type="pct"/>
            <w:tcBorders>
              <w:top w:val="single" w:sz="4" w:space="0" w:color="auto"/>
              <w:left w:val="nil"/>
              <w:bottom w:val="single" w:sz="4" w:space="0" w:color="auto"/>
              <w:right w:val="nil"/>
            </w:tcBorders>
            <w:shd w:val="clear" w:color="000000" w:fill="F2F2F2"/>
            <w:vAlign w:val="center"/>
            <w:hideMark/>
          </w:tcPr>
          <w:p w14:paraId="1F2A4255" w14:textId="77777777" w:rsidR="00D62AAD" w:rsidRPr="00D334B3" w:rsidRDefault="00D62AAD" w:rsidP="00D334B3">
            <w:pPr>
              <w:spacing w:after="0" w:line="240" w:lineRule="auto"/>
              <w:jc w:val="right"/>
              <w:rPr>
                <w:rFonts w:eastAsia="Times New Roman" w:cs="Arial"/>
                <w:b/>
                <w:bCs/>
                <w:color w:val="000000"/>
                <w:sz w:val="16"/>
                <w:szCs w:val="16"/>
                <w:lang w:eastAsia="es-MX"/>
              </w:rPr>
            </w:pPr>
            <w:r w:rsidRPr="00D334B3">
              <w:rPr>
                <w:rFonts w:eastAsia="Times New Roman" w:cs="Arial"/>
                <w:b/>
                <w:bCs/>
                <w:color w:val="000000"/>
                <w:sz w:val="16"/>
                <w:szCs w:val="16"/>
                <w:lang w:eastAsia="es-MX"/>
              </w:rPr>
              <w:t xml:space="preserve">8,571.2 </w:t>
            </w:r>
          </w:p>
        </w:tc>
        <w:tc>
          <w:tcPr>
            <w:tcW w:w="449" w:type="pct"/>
            <w:gridSpan w:val="3"/>
            <w:tcBorders>
              <w:top w:val="single" w:sz="4" w:space="0" w:color="auto"/>
              <w:left w:val="nil"/>
              <w:bottom w:val="single" w:sz="4" w:space="0" w:color="auto"/>
              <w:right w:val="nil"/>
            </w:tcBorders>
            <w:shd w:val="clear" w:color="000000" w:fill="F2F2F2"/>
            <w:vAlign w:val="center"/>
            <w:hideMark/>
          </w:tcPr>
          <w:p w14:paraId="397B5103" w14:textId="77777777" w:rsidR="00D62AAD" w:rsidRPr="00D334B3" w:rsidRDefault="00D62AAD" w:rsidP="00D334B3">
            <w:pPr>
              <w:spacing w:after="0" w:line="240" w:lineRule="auto"/>
              <w:jc w:val="right"/>
              <w:rPr>
                <w:rFonts w:eastAsia="Times New Roman" w:cs="Arial"/>
                <w:b/>
                <w:bCs/>
                <w:color w:val="000000"/>
                <w:sz w:val="16"/>
                <w:szCs w:val="16"/>
                <w:lang w:eastAsia="es-MX"/>
              </w:rPr>
            </w:pPr>
            <w:r w:rsidRPr="00D334B3">
              <w:rPr>
                <w:rFonts w:eastAsia="Times New Roman" w:cs="Arial"/>
                <w:b/>
                <w:bCs/>
                <w:color w:val="000000"/>
                <w:sz w:val="16"/>
                <w:szCs w:val="16"/>
                <w:lang w:eastAsia="es-MX"/>
              </w:rPr>
              <w:t xml:space="preserve">2,315.6 </w:t>
            </w:r>
          </w:p>
        </w:tc>
        <w:tc>
          <w:tcPr>
            <w:tcW w:w="294" w:type="pct"/>
            <w:gridSpan w:val="2"/>
            <w:tcBorders>
              <w:top w:val="single" w:sz="4" w:space="0" w:color="auto"/>
              <w:left w:val="nil"/>
              <w:bottom w:val="single" w:sz="4" w:space="0" w:color="auto"/>
              <w:right w:val="nil"/>
            </w:tcBorders>
            <w:shd w:val="clear" w:color="000000" w:fill="F2F2F2"/>
            <w:vAlign w:val="center"/>
            <w:hideMark/>
          </w:tcPr>
          <w:p w14:paraId="4ADFA5D9" w14:textId="77777777" w:rsidR="00D62AAD" w:rsidRPr="00D334B3" w:rsidRDefault="00D62AAD" w:rsidP="00D334B3">
            <w:pPr>
              <w:spacing w:after="0" w:line="240" w:lineRule="auto"/>
              <w:jc w:val="right"/>
              <w:rPr>
                <w:rFonts w:eastAsia="Times New Roman" w:cs="Arial"/>
                <w:b/>
                <w:bCs/>
                <w:color w:val="000000"/>
                <w:sz w:val="16"/>
                <w:szCs w:val="16"/>
                <w:lang w:eastAsia="es-MX"/>
              </w:rPr>
            </w:pPr>
            <w:r w:rsidRPr="00D334B3">
              <w:rPr>
                <w:rFonts w:eastAsia="Times New Roman" w:cs="Arial"/>
                <w:b/>
                <w:bCs/>
                <w:color w:val="000000"/>
                <w:sz w:val="16"/>
                <w:szCs w:val="16"/>
                <w:lang w:eastAsia="es-MX"/>
              </w:rPr>
              <w:t xml:space="preserve">37.0 </w:t>
            </w:r>
          </w:p>
        </w:tc>
      </w:tr>
      <w:tr w:rsidR="00D62AAD" w:rsidRPr="00D334B3" w14:paraId="0371D8DA"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389D640B"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F003</w:t>
            </w:r>
          </w:p>
        </w:tc>
        <w:tc>
          <w:tcPr>
            <w:tcW w:w="2760" w:type="pct"/>
            <w:tcBorders>
              <w:top w:val="nil"/>
              <w:left w:val="nil"/>
              <w:bottom w:val="single" w:sz="4" w:space="0" w:color="auto"/>
              <w:right w:val="nil"/>
            </w:tcBorders>
            <w:shd w:val="clear" w:color="000000" w:fill="FFFFFF"/>
            <w:vAlign w:val="center"/>
            <w:hideMark/>
          </w:tcPr>
          <w:p w14:paraId="0913D6E9"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Promoción del comercio exterior y atracción de inversión extranjera directa</w:t>
            </w:r>
          </w:p>
        </w:tc>
        <w:tc>
          <w:tcPr>
            <w:tcW w:w="535" w:type="pct"/>
            <w:tcBorders>
              <w:top w:val="nil"/>
              <w:left w:val="nil"/>
              <w:bottom w:val="single" w:sz="4" w:space="0" w:color="auto"/>
              <w:right w:val="nil"/>
            </w:tcBorders>
            <w:shd w:val="clear" w:color="000000" w:fill="FFFFFF"/>
            <w:noWrap/>
            <w:vAlign w:val="center"/>
            <w:hideMark/>
          </w:tcPr>
          <w:p w14:paraId="59287093"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0.0</w:t>
            </w:r>
          </w:p>
        </w:tc>
        <w:tc>
          <w:tcPr>
            <w:tcW w:w="575" w:type="pct"/>
            <w:tcBorders>
              <w:top w:val="nil"/>
              <w:left w:val="nil"/>
              <w:bottom w:val="single" w:sz="4" w:space="0" w:color="auto"/>
              <w:right w:val="nil"/>
            </w:tcBorders>
            <w:shd w:val="clear" w:color="000000" w:fill="FFFFFF"/>
            <w:noWrap/>
            <w:vAlign w:val="center"/>
            <w:hideMark/>
          </w:tcPr>
          <w:p w14:paraId="7F739FA0"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702.8 </w:t>
            </w:r>
          </w:p>
        </w:tc>
        <w:tc>
          <w:tcPr>
            <w:tcW w:w="449" w:type="pct"/>
            <w:gridSpan w:val="3"/>
            <w:tcBorders>
              <w:top w:val="nil"/>
              <w:left w:val="nil"/>
              <w:bottom w:val="single" w:sz="4" w:space="0" w:color="auto"/>
              <w:right w:val="nil"/>
            </w:tcBorders>
            <w:shd w:val="clear" w:color="000000" w:fill="FFFFFF"/>
            <w:vAlign w:val="center"/>
            <w:hideMark/>
          </w:tcPr>
          <w:p w14:paraId="3443687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702.8 </w:t>
            </w:r>
          </w:p>
        </w:tc>
        <w:tc>
          <w:tcPr>
            <w:tcW w:w="294" w:type="pct"/>
            <w:gridSpan w:val="2"/>
            <w:tcBorders>
              <w:top w:val="nil"/>
              <w:left w:val="nil"/>
              <w:bottom w:val="single" w:sz="4" w:space="0" w:color="auto"/>
              <w:right w:val="nil"/>
            </w:tcBorders>
            <w:shd w:val="clear" w:color="000000" w:fill="FFFFFF"/>
            <w:vAlign w:val="center"/>
            <w:hideMark/>
          </w:tcPr>
          <w:p w14:paraId="190C2EF3"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n.a.</w:t>
            </w:r>
          </w:p>
        </w:tc>
      </w:tr>
      <w:tr w:rsidR="00D62AAD" w:rsidRPr="00D334B3" w14:paraId="62790276"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4198DBFE"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S020</w:t>
            </w:r>
          </w:p>
        </w:tc>
        <w:tc>
          <w:tcPr>
            <w:tcW w:w="2760" w:type="pct"/>
            <w:tcBorders>
              <w:top w:val="nil"/>
              <w:left w:val="nil"/>
              <w:bottom w:val="single" w:sz="4" w:space="0" w:color="auto"/>
              <w:right w:val="nil"/>
            </w:tcBorders>
            <w:shd w:val="clear" w:color="000000" w:fill="FFFFFF"/>
            <w:vAlign w:val="center"/>
            <w:hideMark/>
          </w:tcPr>
          <w:p w14:paraId="203C6CFA"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Fondo Nacional Emprendedor</w:t>
            </w:r>
          </w:p>
        </w:tc>
        <w:tc>
          <w:tcPr>
            <w:tcW w:w="535" w:type="pct"/>
            <w:tcBorders>
              <w:top w:val="nil"/>
              <w:left w:val="nil"/>
              <w:bottom w:val="single" w:sz="4" w:space="0" w:color="auto"/>
              <w:right w:val="nil"/>
            </w:tcBorders>
            <w:shd w:val="clear" w:color="000000" w:fill="FFFFFF"/>
            <w:noWrap/>
            <w:vAlign w:val="center"/>
            <w:hideMark/>
          </w:tcPr>
          <w:p w14:paraId="492D7428"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0.0</w:t>
            </w:r>
          </w:p>
        </w:tc>
        <w:tc>
          <w:tcPr>
            <w:tcW w:w="575" w:type="pct"/>
            <w:tcBorders>
              <w:top w:val="nil"/>
              <w:left w:val="nil"/>
              <w:bottom w:val="single" w:sz="4" w:space="0" w:color="auto"/>
              <w:right w:val="nil"/>
            </w:tcBorders>
            <w:shd w:val="clear" w:color="000000" w:fill="FFFFFF"/>
            <w:vAlign w:val="center"/>
            <w:hideMark/>
          </w:tcPr>
          <w:p w14:paraId="6FCE0B5A"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683.2 </w:t>
            </w:r>
          </w:p>
        </w:tc>
        <w:tc>
          <w:tcPr>
            <w:tcW w:w="449" w:type="pct"/>
            <w:gridSpan w:val="3"/>
            <w:tcBorders>
              <w:top w:val="nil"/>
              <w:left w:val="nil"/>
              <w:bottom w:val="single" w:sz="4" w:space="0" w:color="auto"/>
              <w:right w:val="nil"/>
            </w:tcBorders>
            <w:shd w:val="clear" w:color="000000" w:fill="FFFFFF"/>
            <w:vAlign w:val="center"/>
            <w:hideMark/>
          </w:tcPr>
          <w:p w14:paraId="7C4EC9BF"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683.2 </w:t>
            </w:r>
          </w:p>
        </w:tc>
        <w:tc>
          <w:tcPr>
            <w:tcW w:w="294" w:type="pct"/>
            <w:gridSpan w:val="2"/>
            <w:tcBorders>
              <w:top w:val="nil"/>
              <w:left w:val="nil"/>
              <w:bottom w:val="single" w:sz="4" w:space="0" w:color="auto"/>
              <w:right w:val="nil"/>
            </w:tcBorders>
            <w:shd w:val="clear" w:color="000000" w:fill="FFFFFF"/>
            <w:vAlign w:val="center"/>
            <w:hideMark/>
          </w:tcPr>
          <w:p w14:paraId="759EA6F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n.a.</w:t>
            </w:r>
          </w:p>
        </w:tc>
      </w:tr>
      <w:tr w:rsidR="00D62AAD" w:rsidRPr="00D334B3" w14:paraId="7E3BF43D" w14:textId="77777777" w:rsidTr="00D62AAD">
        <w:trPr>
          <w:gridAfter w:val="1"/>
          <w:wAfter w:w="60" w:type="pct"/>
          <w:trHeight w:val="20"/>
        </w:trPr>
        <w:tc>
          <w:tcPr>
            <w:tcW w:w="326" w:type="pct"/>
            <w:tcBorders>
              <w:top w:val="nil"/>
              <w:left w:val="nil"/>
              <w:bottom w:val="single" w:sz="4" w:space="0" w:color="auto"/>
              <w:right w:val="nil"/>
            </w:tcBorders>
            <w:shd w:val="clear" w:color="auto" w:fill="auto"/>
            <w:noWrap/>
            <w:vAlign w:val="center"/>
            <w:hideMark/>
          </w:tcPr>
          <w:p w14:paraId="57605EE1"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U004</w:t>
            </w:r>
          </w:p>
        </w:tc>
        <w:tc>
          <w:tcPr>
            <w:tcW w:w="2760" w:type="pct"/>
            <w:tcBorders>
              <w:top w:val="nil"/>
              <w:left w:val="nil"/>
              <w:bottom w:val="single" w:sz="4" w:space="0" w:color="auto"/>
              <w:right w:val="nil"/>
            </w:tcBorders>
            <w:shd w:val="clear" w:color="auto" w:fill="auto"/>
            <w:vAlign w:val="center"/>
            <w:hideMark/>
          </w:tcPr>
          <w:p w14:paraId="2724BACD"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Proyectos estratégicos para la atracción de inversión extranjera</w:t>
            </w:r>
          </w:p>
        </w:tc>
        <w:tc>
          <w:tcPr>
            <w:tcW w:w="535" w:type="pct"/>
            <w:tcBorders>
              <w:top w:val="nil"/>
              <w:left w:val="nil"/>
              <w:bottom w:val="single" w:sz="4" w:space="0" w:color="auto"/>
              <w:right w:val="nil"/>
            </w:tcBorders>
            <w:shd w:val="clear" w:color="000000" w:fill="FFFFFF"/>
            <w:noWrap/>
            <w:vAlign w:val="center"/>
            <w:hideMark/>
          </w:tcPr>
          <w:p w14:paraId="471F14E0"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0.0</w:t>
            </w:r>
          </w:p>
        </w:tc>
        <w:tc>
          <w:tcPr>
            <w:tcW w:w="575" w:type="pct"/>
            <w:tcBorders>
              <w:top w:val="nil"/>
              <w:left w:val="nil"/>
              <w:bottom w:val="single" w:sz="4" w:space="0" w:color="auto"/>
              <w:right w:val="nil"/>
            </w:tcBorders>
            <w:shd w:val="clear" w:color="000000" w:fill="FFFFFF"/>
            <w:vAlign w:val="center"/>
            <w:hideMark/>
          </w:tcPr>
          <w:p w14:paraId="0E70BD61"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258.6 </w:t>
            </w:r>
          </w:p>
        </w:tc>
        <w:tc>
          <w:tcPr>
            <w:tcW w:w="449" w:type="pct"/>
            <w:gridSpan w:val="3"/>
            <w:tcBorders>
              <w:top w:val="nil"/>
              <w:left w:val="nil"/>
              <w:bottom w:val="single" w:sz="4" w:space="0" w:color="auto"/>
              <w:right w:val="nil"/>
            </w:tcBorders>
            <w:shd w:val="clear" w:color="000000" w:fill="FFFFFF"/>
            <w:vAlign w:val="center"/>
            <w:hideMark/>
          </w:tcPr>
          <w:p w14:paraId="14EFD600"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258.6 </w:t>
            </w:r>
          </w:p>
        </w:tc>
        <w:tc>
          <w:tcPr>
            <w:tcW w:w="294" w:type="pct"/>
            <w:gridSpan w:val="2"/>
            <w:tcBorders>
              <w:top w:val="nil"/>
              <w:left w:val="nil"/>
              <w:bottom w:val="single" w:sz="4" w:space="0" w:color="auto"/>
              <w:right w:val="nil"/>
            </w:tcBorders>
            <w:shd w:val="clear" w:color="000000" w:fill="FFFFFF"/>
            <w:vAlign w:val="center"/>
            <w:hideMark/>
          </w:tcPr>
          <w:p w14:paraId="4FF17C57"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n.a.</w:t>
            </w:r>
          </w:p>
        </w:tc>
      </w:tr>
      <w:tr w:rsidR="00D62AAD" w:rsidRPr="00D334B3" w14:paraId="3606679D"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5D15B1CF"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S151</w:t>
            </w:r>
          </w:p>
        </w:tc>
        <w:tc>
          <w:tcPr>
            <w:tcW w:w="2760" w:type="pct"/>
            <w:tcBorders>
              <w:top w:val="nil"/>
              <w:left w:val="nil"/>
              <w:bottom w:val="single" w:sz="4" w:space="0" w:color="auto"/>
              <w:right w:val="nil"/>
            </w:tcBorders>
            <w:shd w:val="clear" w:color="000000" w:fill="FFFFFF"/>
            <w:vAlign w:val="center"/>
            <w:hideMark/>
          </w:tcPr>
          <w:p w14:paraId="24533089"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Programa para el Desarrollo de la Industria de Software (PROSOFT) y la Innovación</w:t>
            </w:r>
          </w:p>
        </w:tc>
        <w:tc>
          <w:tcPr>
            <w:tcW w:w="535" w:type="pct"/>
            <w:tcBorders>
              <w:top w:val="nil"/>
              <w:left w:val="nil"/>
              <w:bottom w:val="single" w:sz="4" w:space="0" w:color="auto"/>
              <w:right w:val="nil"/>
            </w:tcBorders>
            <w:shd w:val="clear" w:color="000000" w:fill="FFFFFF"/>
            <w:noWrap/>
            <w:vAlign w:val="center"/>
            <w:hideMark/>
          </w:tcPr>
          <w:p w14:paraId="2679C58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175.0</w:t>
            </w:r>
          </w:p>
        </w:tc>
        <w:tc>
          <w:tcPr>
            <w:tcW w:w="575" w:type="pct"/>
            <w:tcBorders>
              <w:top w:val="nil"/>
              <w:left w:val="nil"/>
              <w:bottom w:val="single" w:sz="4" w:space="0" w:color="auto"/>
              <w:right w:val="nil"/>
            </w:tcBorders>
            <w:shd w:val="clear" w:color="000000" w:fill="FFFFFF"/>
            <w:vAlign w:val="center"/>
            <w:hideMark/>
          </w:tcPr>
          <w:p w14:paraId="289C542B"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363.2 </w:t>
            </w:r>
          </w:p>
        </w:tc>
        <w:tc>
          <w:tcPr>
            <w:tcW w:w="449" w:type="pct"/>
            <w:gridSpan w:val="3"/>
            <w:tcBorders>
              <w:top w:val="nil"/>
              <w:left w:val="nil"/>
              <w:bottom w:val="single" w:sz="4" w:space="0" w:color="auto"/>
              <w:right w:val="nil"/>
            </w:tcBorders>
            <w:shd w:val="clear" w:color="000000" w:fill="FFFFFF"/>
            <w:vAlign w:val="center"/>
            <w:hideMark/>
          </w:tcPr>
          <w:p w14:paraId="0376C0A7"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188.2 </w:t>
            </w:r>
          </w:p>
        </w:tc>
        <w:tc>
          <w:tcPr>
            <w:tcW w:w="294" w:type="pct"/>
            <w:gridSpan w:val="2"/>
            <w:tcBorders>
              <w:top w:val="nil"/>
              <w:left w:val="nil"/>
              <w:bottom w:val="single" w:sz="4" w:space="0" w:color="auto"/>
              <w:right w:val="nil"/>
            </w:tcBorders>
            <w:shd w:val="clear" w:color="000000" w:fill="FFFFFF"/>
            <w:vAlign w:val="center"/>
            <w:hideMark/>
          </w:tcPr>
          <w:p w14:paraId="7DC97E7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107.6 </w:t>
            </w:r>
          </w:p>
        </w:tc>
      </w:tr>
      <w:tr w:rsidR="00D62AAD" w:rsidRPr="00D334B3" w14:paraId="6A5E814C"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2EC1C296"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S021</w:t>
            </w:r>
          </w:p>
        </w:tc>
        <w:tc>
          <w:tcPr>
            <w:tcW w:w="2760" w:type="pct"/>
            <w:tcBorders>
              <w:top w:val="nil"/>
              <w:left w:val="nil"/>
              <w:bottom w:val="single" w:sz="4" w:space="0" w:color="auto"/>
              <w:right w:val="nil"/>
            </w:tcBorders>
            <w:shd w:val="clear" w:color="000000" w:fill="FFFFFF"/>
            <w:vAlign w:val="center"/>
            <w:hideMark/>
          </w:tcPr>
          <w:p w14:paraId="5A52B215"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Programa Nacional de Financiamiento al Microempresario (PRONAFIM)</w:t>
            </w:r>
          </w:p>
        </w:tc>
        <w:tc>
          <w:tcPr>
            <w:tcW w:w="535" w:type="pct"/>
            <w:tcBorders>
              <w:top w:val="nil"/>
              <w:left w:val="nil"/>
              <w:bottom w:val="single" w:sz="4" w:space="0" w:color="auto"/>
              <w:right w:val="nil"/>
            </w:tcBorders>
            <w:shd w:val="clear" w:color="000000" w:fill="FFFFFF"/>
            <w:noWrap/>
            <w:vAlign w:val="center"/>
            <w:hideMark/>
          </w:tcPr>
          <w:p w14:paraId="3186B54F"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0.0</w:t>
            </w:r>
          </w:p>
        </w:tc>
        <w:tc>
          <w:tcPr>
            <w:tcW w:w="575" w:type="pct"/>
            <w:tcBorders>
              <w:top w:val="nil"/>
              <w:left w:val="nil"/>
              <w:bottom w:val="single" w:sz="4" w:space="0" w:color="auto"/>
              <w:right w:val="nil"/>
            </w:tcBorders>
            <w:shd w:val="clear" w:color="000000" w:fill="FFFFFF"/>
            <w:vAlign w:val="center"/>
            <w:hideMark/>
          </w:tcPr>
          <w:p w14:paraId="17E65DD6"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162.4 </w:t>
            </w:r>
          </w:p>
        </w:tc>
        <w:tc>
          <w:tcPr>
            <w:tcW w:w="449" w:type="pct"/>
            <w:gridSpan w:val="3"/>
            <w:tcBorders>
              <w:top w:val="nil"/>
              <w:left w:val="nil"/>
              <w:bottom w:val="single" w:sz="4" w:space="0" w:color="auto"/>
              <w:right w:val="nil"/>
            </w:tcBorders>
            <w:shd w:val="clear" w:color="000000" w:fill="FFFFFF"/>
            <w:vAlign w:val="center"/>
            <w:hideMark/>
          </w:tcPr>
          <w:p w14:paraId="7FB8DE1D"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162.4 </w:t>
            </w:r>
          </w:p>
        </w:tc>
        <w:tc>
          <w:tcPr>
            <w:tcW w:w="294" w:type="pct"/>
            <w:gridSpan w:val="2"/>
            <w:tcBorders>
              <w:top w:val="nil"/>
              <w:left w:val="nil"/>
              <w:bottom w:val="single" w:sz="4" w:space="0" w:color="auto"/>
              <w:right w:val="nil"/>
            </w:tcBorders>
            <w:shd w:val="clear" w:color="000000" w:fill="FFFFFF"/>
            <w:vAlign w:val="center"/>
            <w:hideMark/>
          </w:tcPr>
          <w:p w14:paraId="722E040E"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n.a.</w:t>
            </w:r>
          </w:p>
        </w:tc>
      </w:tr>
      <w:tr w:rsidR="00D62AAD" w:rsidRPr="00D334B3" w14:paraId="74D85B8A"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46933652"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S220</w:t>
            </w:r>
          </w:p>
        </w:tc>
        <w:tc>
          <w:tcPr>
            <w:tcW w:w="2760" w:type="pct"/>
            <w:tcBorders>
              <w:top w:val="nil"/>
              <w:left w:val="nil"/>
              <w:bottom w:val="single" w:sz="4" w:space="0" w:color="auto"/>
              <w:right w:val="nil"/>
            </w:tcBorders>
            <w:shd w:val="clear" w:color="000000" w:fill="FFFFFF"/>
            <w:vAlign w:val="center"/>
            <w:hideMark/>
          </w:tcPr>
          <w:p w14:paraId="1897CF58"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Programa para la Productividad y Competitividad Industrial</w:t>
            </w:r>
          </w:p>
        </w:tc>
        <w:tc>
          <w:tcPr>
            <w:tcW w:w="535" w:type="pct"/>
            <w:tcBorders>
              <w:top w:val="nil"/>
              <w:left w:val="nil"/>
              <w:bottom w:val="single" w:sz="4" w:space="0" w:color="auto"/>
              <w:right w:val="nil"/>
            </w:tcBorders>
            <w:shd w:val="clear" w:color="000000" w:fill="FFFFFF"/>
            <w:noWrap/>
            <w:vAlign w:val="center"/>
            <w:hideMark/>
          </w:tcPr>
          <w:p w14:paraId="12FA177F"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126.4</w:t>
            </w:r>
          </w:p>
        </w:tc>
        <w:tc>
          <w:tcPr>
            <w:tcW w:w="575" w:type="pct"/>
            <w:tcBorders>
              <w:top w:val="nil"/>
              <w:left w:val="nil"/>
              <w:bottom w:val="single" w:sz="4" w:space="0" w:color="auto"/>
              <w:right w:val="nil"/>
            </w:tcBorders>
            <w:shd w:val="clear" w:color="000000" w:fill="FFFFFF"/>
            <w:vAlign w:val="center"/>
            <w:hideMark/>
          </w:tcPr>
          <w:p w14:paraId="1F642347"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256.1 </w:t>
            </w:r>
          </w:p>
        </w:tc>
        <w:tc>
          <w:tcPr>
            <w:tcW w:w="449" w:type="pct"/>
            <w:gridSpan w:val="3"/>
            <w:tcBorders>
              <w:top w:val="nil"/>
              <w:left w:val="nil"/>
              <w:bottom w:val="single" w:sz="4" w:space="0" w:color="auto"/>
              <w:right w:val="nil"/>
            </w:tcBorders>
            <w:shd w:val="clear" w:color="000000" w:fill="FFFFFF"/>
            <w:vAlign w:val="center"/>
            <w:hideMark/>
          </w:tcPr>
          <w:p w14:paraId="519446EF"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129.7 </w:t>
            </w:r>
          </w:p>
        </w:tc>
        <w:tc>
          <w:tcPr>
            <w:tcW w:w="294" w:type="pct"/>
            <w:gridSpan w:val="2"/>
            <w:tcBorders>
              <w:top w:val="nil"/>
              <w:left w:val="nil"/>
              <w:bottom w:val="single" w:sz="4" w:space="0" w:color="auto"/>
              <w:right w:val="nil"/>
            </w:tcBorders>
            <w:shd w:val="clear" w:color="000000" w:fill="FFFFFF"/>
            <w:vAlign w:val="center"/>
            <w:hideMark/>
          </w:tcPr>
          <w:p w14:paraId="40721D3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102.6 </w:t>
            </w:r>
          </w:p>
        </w:tc>
      </w:tr>
      <w:tr w:rsidR="00D62AAD" w:rsidRPr="00D334B3" w14:paraId="312455C9"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2B3CA7AF"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lastRenderedPageBreak/>
              <w:t>G001</w:t>
            </w:r>
          </w:p>
        </w:tc>
        <w:tc>
          <w:tcPr>
            <w:tcW w:w="2760" w:type="pct"/>
            <w:tcBorders>
              <w:top w:val="nil"/>
              <w:left w:val="nil"/>
              <w:bottom w:val="single" w:sz="4" w:space="0" w:color="auto"/>
              <w:right w:val="nil"/>
            </w:tcBorders>
            <w:shd w:val="clear" w:color="000000" w:fill="FFFFFF"/>
            <w:vAlign w:val="center"/>
            <w:hideMark/>
          </w:tcPr>
          <w:p w14:paraId="50F9A370"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Aplicación y modernización del marco regulatorio y operativo en materia mercantil y de normalización</w:t>
            </w:r>
          </w:p>
        </w:tc>
        <w:tc>
          <w:tcPr>
            <w:tcW w:w="535" w:type="pct"/>
            <w:tcBorders>
              <w:top w:val="nil"/>
              <w:left w:val="nil"/>
              <w:bottom w:val="single" w:sz="4" w:space="0" w:color="auto"/>
              <w:right w:val="nil"/>
            </w:tcBorders>
            <w:shd w:val="clear" w:color="000000" w:fill="FFFFFF"/>
            <w:noWrap/>
            <w:vAlign w:val="center"/>
            <w:hideMark/>
          </w:tcPr>
          <w:p w14:paraId="13FFE8BD"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111.5</w:t>
            </w:r>
          </w:p>
        </w:tc>
        <w:tc>
          <w:tcPr>
            <w:tcW w:w="575" w:type="pct"/>
            <w:tcBorders>
              <w:top w:val="nil"/>
              <w:left w:val="nil"/>
              <w:bottom w:val="single" w:sz="4" w:space="0" w:color="auto"/>
              <w:right w:val="nil"/>
            </w:tcBorders>
            <w:shd w:val="clear" w:color="000000" w:fill="FFFFFF"/>
            <w:noWrap/>
            <w:vAlign w:val="center"/>
            <w:hideMark/>
          </w:tcPr>
          <w:p w14:paraId="5B906776"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203.4 </w:t>
            </w:r>
          </w:p>
        </w:tc>
        <w:tc>
          <w:tcPr>
            <w:tcW w:w="449" w:type="pct"/>
            <w:gridSpan w:val="3"/>
            <w:tcBorders>
              <w:top w:val="nil"/>
              <w:left w:val="nil"/>
              <w:bottom w:val="single" w:sz="4" w:space="0" w:color="auto"/>
              <w:right w:val="nil"/>
            </w:tcBorders>
            <w:shd w:val="clear" w:color="000000" w:fill="FFFFFF"/>
            <w:vAlign w:val="center"/>
            <w:hideMark/>
          </w:tcPr>
          <w:p w14:paraId="42A4FED2"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91.9 </w:t>
            </w:r>
          </w:p>
        </w:tc>
        <w:tc>
          <w:tcPr>
            <w:tcW w:w="294" w:type="pct"/>
            <w:gridSpan w:val="2"/>
            <w:tcBorders>
              <w:top w:val="nil"/>
              <w:left w:val="nil"/>
              <w:bottom w:val="single" w:sz="4" w:space="0" w:color="auto"/>
              <w:right w:val="nil"/>
            </w:tcBorders>
            <w:shd w:val="clear" w:color="000000" w:fill="FFFFFF"/>
            <w:vAlign w:val="center"/>
            <w:hideMark/>
          </w:tcPr>
          <w:p w14:paraId="4ED088FE"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82.4 </w:t>
            </w:r>
          </w:p>
        </w:tc>
      </w:tr>
      <w:tr w:rsidR="00D62AAD" w:rsidRPr="00D334B3" w14:paraId="2CACC822"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59FBCDDE"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G007</w:t>
            </w:r>
          </w:p>
        </w:tc>
        <w:tc>
          <w:tcPr>
            <w:tcW w:w="2760" w:type="pct"/>
            <w:tcBorders>
              <w:top w:val="nil"/>
              <w:left w:val="nil"/>
              <w:bottom w:val="single" w:sz="4" w:space="0" w:color="auto"/>
              <w:right w:val="nil"/>
            </w:tcBorders>
            <w:shd w:val="clear" w:color="000000" w:fill="FFFFFF"/>
            <w:vAlign w:val="center"/>
            <w:hideMark/>
          </w:tcPr>
          <w:p w14:paraId="2C15B34A"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Regulación, modernización y promoción de la actividad minera</w:t>
            </w:r>
          </w:p>
        </w:tc>
        <w:tc>
          <w:tcPr>
            <w:tcW w:w="535" w:type="pct"/>
            <w:tcBorders>
              <w:top w:val="nil"/>
              <w:left w:val="nil"/>
              <w:bottom w:val="single" w:sz="4" w:space="0" w:color="auto"/>
              <w:right w:val="nil"/>
            </w:tcBorders>
            <w:shd w:val="clear" w:color="000000" w:fill="FFFFFF"/>
            <w:noWrap/>
            <w:vAlign w:val="center"/>
            <w:hideMark/>
          </w:tcPr>
          <w:p w14:paraId="578BD81A"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90.4</w:t>
            </w:r>
          </w:p>
        </w:tc>
        <w:tc>
          <w:tcPr>
            <w:tcW w:w="575" w:type="pct"/>
            <w:tcBorders>
              <w:top w:val="nil"/>
              <w:left w:val="nil"/>
              <w:bottom w:val="single" w:sz="4" w:space="0" w:color="auto"/>
              <w:right w:val="nil"/>
            </w:tcBorders>
            <w:shd w:val="clear" w:color="000000" w:fill="FFFFFF"/>
            <w:noWrap/>
            <w:vAlign w:val="center"/>
            <w:hideMark/>
          </w:tcPr>
          <w:p w14:paraId="2AEE3C75"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181.0 </w:t>
            </w:r>
          </w:p>
        </w:tc>
        <w:tc>
          <w:tcPr>
            <w:tcW w:w="449" w:type="pct"/>
            <w:gridSpan w:val="3"/>
            <w:tcBorders>
              <w:top w:val="nil"/>
              <w:left w:val="nil"/>
              <w:bottom w:val="single" w:sz="4" w:space="0" w:color="auto"/>
              <w:right w:val="nil"/>
            </w:tcBorders>
            <w:shd w:val="clear" w:color="000000" w:fill="FFFFFF"/>
            <w:vAlign w:val="center"/>
            <w:hideMark/>
          </w:tcPr>
          <w:p w14:paraId="28C1F605"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90.6 </w:t>
            </w:r>
          </w:p>
        </w:tc>
        <w:tc>
          <w:tcPr>
            <w:tcW w:w="294" w:type="pct"/>
            <w:gridSpan w:val="2"/>
            <w:tcBorders>
              <w:top w:val="nil"/>
              <w:left w:val="nil"/>
              <w:bottom w:val="single" w:sz="4" w:space="0" w:color="auto"/>
              <w:right w:val="nil"/>
            </w:tcBorders>
            <w:shd w:val="clear" w:color="000000" w:fill="FFFFFF"/>
            <w:vAlign w:val="center"/>
            <w:hideMark/>
          </w:tcPr>
          <w:p w14:paraId="3407DCC2"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100.2 </w:t>
            </w:r>
          </w:p>
        </w:tc>
      </w:tr>
      <w:tr w:rsidR="00D62AAD" w:rsidRPr="00D334B3" w14:paraId="323B4857"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7B868907"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G003</w:t>
            </w:r>
          </w:p>
        </w:tc>
        <w:tc>
          <w:tcPr>
            <w:tcW w:w="2760" w:type="pct"/>
            <w:tcBorders>
              <w:top w:val="nil"/>
              <w:left w:val="nil"/>
              <w:bottom w:val="single" w:sz="4" w:space="0" w:color="auto"/>
              <w:right w:val="nil"/>
            </w:tcBorders>
            <w:shd w:val="clear" w:color="000000" w:fill="FFFFFF"/>
            <w:vAlign w:val="center"/>
            <w:hideMark/>
          </w:tcPr>
          <w:p w14:paraId="7343D916"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Vigilancia del cumplimiento de la normatividad y fortalecimiento de la certeza jurídica entre proveedores y consumidores</w:t>
            </w:r>
          </w:p>
        </w:tc>
        <w:tc>
          <w:tcPr>
            <w:tcW w:w="535" w:type="pct"/>
            <w:tcBorders>
              <w:top w:val="nil"/>
              <w:left w:val="nil"/>
              <w:bottom w:val="single" w:sz="4" w:space="0" w:color="auto"/>
              <w:right w:val="nil"/>
            </w:tcBorders>
            <w:shd w:val="clear" w:color="000000" w:fill="FFFFFF"/>
            <w:noWrap/>
            <w:vAlign w:val="center"/>
            <w:hideMark/>
          </w:tcPr>
          <w:p w14:paraId="0CEC1177"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313.3</w:t>
            </w:r>
          </w:p>
        </w:tc>
        <w:tc>
          <w:tcPr>
            <w:tcW w:w="575" w:type="pct"/>
            <w:tcBorders>
              <w:top w:val="nil"/>
              <w:left w:val="nil"/>
              <w:bottom w:val="single" w:sz="4" w:space="0" w:color="auto"/>
              <w:right w:val="nil"/>
            </w:tcBorders>
            <w:shd w:val="clear" w:color="000000" w:fill="FFFFFF"/>
            <w:noWrap/>
            <w:vAlign w:val="center"/>
            <w:hideMark/>
          </w:tcPr>
          <w:p w14:paraId="5766A811"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321.1 </w:t>
            </w:r>
          </w:p>
        </w:tc>
        <w:tc>
          <w:tcPr>
            <w:tcW w:w="449" w:type="pct"/>
            <w:gridSpan w:val="3"/>
            <w:tcBorders>
              <w:top w:val="nil"/>
              <w:left w:val="nil"/>
              <w:bottom w:val="single" w:sz="4" w:space="0" w:color="auto"/>
              <w:right w:val="nil"/>
            </w:tcBorders>
            <w:shd w:val="clear" w:color="000000" w:fill="FFFFFF"/>
            <w:vAlign w:val="center"/>
            <w:hideMark/>
          </w:tcPr>
          <w:p w14:paraId="31122B3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7.8 </w:t>
            </w:r>
          </w:p>
        </w:tc>
        <w:tc>
          <w:tcPr>
            <w:tcW w:w="294" w:type="pct"/>
            <w:gridSpan w:val="2"/>
            <w:tcBorders>
              <w:top w:val="nil"/>
              <w:left w:val="nil"/>
              <w:bottom w:val="single" w:sz="4" w:space="0" w:color="auto"/>
              <w:right w:val="nil"/>
            </w:tcBorders>
            <w:shd w:val="clear" w:color="000000" w:fill="FFFFFF"/>
            <w:vAlign w:val="center"/>
            <w:hideMark/>
          </w:tcPr>
          <w:p w14:paraId="21115D76"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2.5 </w:t>
            </w:r>
          </w:p>
        </w:tc>
      </w:tr>
      <w:tr w:rsidR="00D62AAD" w:rsidRPr="00D334B3" w14:paraId="02CCDAC8"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27530E98"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P010</w:t>
            </w:r>
          </w:p>
        </w:tc>
        <w:tc>
          <w:tcPr>
            <w:tcW w:w="2760" w:type="pct"/>
            <w:tcBorders>
              <w:top w:val="nil"/>
              <w:left w:val="nil"/>
              <w:bottom w:val="single" w:sz="4" w:space="0" w:color="auto"/>
              <w:right w:val="nil"/>
            </w:tcBorders>
            <w:shd w:val="clear" w:color="000000" w:fill="FFFFFF"/>
            <w:vAlign w:val="center"/>
            <w:hideMark/>
          </w:tcPr>
          <w:p w14:paraId="3863A0A8"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Fortalecimiento de la competitividad y transparencia del marco regulatorio que aplica a los particulares</w:t>
            </w:r>
          </w:p>
        </w:tc>
        <w:tc>
          <w:tcPr>
            <w:tcW w:w="535" w:type="pct"/>
            <w:tcBorders>
              <w:top w:val="nil"/>
              <w:left w:val="nil"/>
              <w:bottom w:val="single" w:sz="4" w:space="0" w:color="auto"/>
              <w:right w:val="nil"/>
            </w:tcBorders>
            <w:shd w:val="clear" w:color="000000" w:fill="FFFFFF"/>
            <w:noWrap/>
            <w:vAlign w:val="center"/>
            <w:hideMark/>
          </w:tcPr>
          <w:p w14:paraId="611712CA"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59.2</w:t>
            </w:r>
          </w:p>
        </w:tc>
        <w:tc>
          <w:tcPr>
            <w:tcW w:w="575" w:type="pct"/>
            <w:tcBorders>
              <w:top w:val="nil"/>
              <w:left w:val="nil"/>
              <w:bottom w:val="single" w:sz="4" w:space="0" w:color="auto"/>
              <w:right w:val="nil"/>
            </w:tcBorders>
            <w:shd w:val="clear" w:color="000000" w:fill="FFFFFF"/>
            <w:noWrap/>
            <w:vAlign w:val="center"/>
            <w:hideMark/>
          </w:tcPr>
          <w:p w14:paraId="4D38AD58"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59.6</w:t>
            </w:r>
          </w:p>
        </w:tc>
        <w:tc>
          <w:tcPr>
            <w:tcW w:w="449" w:type="pct"/>
            <w:gridSpan w:val="3"/>
            <w:tcBorders>
              <w:top w:val="nil"/>
              <w:left w:val="nil"/>
              <w:bottom w:val="single" w:sz="4" w:space="0" w:color="auto"/>
              <w:right w:val="nil"/>
            </w:tcBorders>
            <w:shd w:val="clear" w:color="000000" w:fill="FFFFFF"/>
            <w:vAlign w:val="center"/>
            <w:hideMark/>
          </w:tcPr>
          <w:p w14:paraId="77DD4CDD"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0.4 </w:t>
            </w:r>
          </w:p>
        </w:tc>
        <w:tc>
          <w:tcPr>
            <w:tcW w:w="294" w:type="pct"/>
            <w:gridSpan w:val="2"/>
            <w:tcBorders>
              <w:top w:val="nil"/>
              <w:left w:val="nil"/>
              <w:bottom w:val="single" w:sz="4" w:space="0" w:color="auto"/>
              <w:right w:val="nil"/>
            </w:tcBorders>
            <w:shd w:val="clear" w:color="000000" w:fill="FFFFFF"/>
            <w:vAlign w:val="center"/>
            <w:hideMark/>
          </w:tcPr>
          <w:p w14:paraId="7FDAAA86"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0.7 </w:t>
            </w:r>
          </w:p>
        </w:tc>
      </w:tr>
      <w:tr w:rsidR="00D62AAD" w:rsidRPr="00D334B3" w14:paraId="134B5DDC"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07F1E721"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B002</w:t>
            </w:r>
          </w:p>
        </w:tc>
        <w:tc>
          <w:tcPr>
            <w:tcW w:w="2760" w:type="pct"/>
            <w:tcBorders>
              <w:top w:val="nil"/>
              <w:left w:val="nil"/>
              <w:bottom w:val="single" w:sz="4" w:space="0" w:color="auto"/>
              <w:right w:val="nil"/>
            </w:tcBorders>
            <w:shd w:val="clear" w:color="000000" w:fill="FFFFFF"/>
            <w:vAlign w:val="center"/>
            <w:hideMark/>
          </w:tcPr>
          <w:p w14:paraId="663C8081"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Generación y difusión de información para el consumidor  </w:t>
            </w:r>
          </w:p>
        </w:tc>
        <w:tc>
          <w:tcPr>
            <w:tcW w:w="535" w:type="pct"/>
            <w:tcBorders>
              <w:top w:val="nil"/>
              <w:left w:val="nil"/>
              <w:bottom w:val="single" w:sz="4" w:space="0" w:color="auto"/>
              <w:right w:val="nil"/>
            </w:tcBorders>
            <w:shd w:val="clear" w:color="000000" w:fill="FFFFFF"/>
            <w:noWrap/>
            <w:vAlign w:val="center"/>
            <w:hideMark/>
          </w:tcPr>
          <w:p w14:paraId="3A1AC971"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286.5</w:t>
            </w:r>
          </w:p>
        </w:tc>
        <w:tc>
          <w:tcPr>
            <w:tcW w:w="575" w:type="pct"/>
            <w:tcBorders>
              <w:top w:val="nil"/>
              <w:left w:val="nil"/>
              <w:bottom w:val="single" w:sz="4" w:space="0" w:color="auto"/>
              <w:right w:val="nil"/>
            </w:tcBorders>
            <w:shd w:val="clear" w:color="000000" w:fill="FFFFFF"/>
            <w:noWrap/>
            <w:vAlign w:val="center"/>
            <w:hideMark/>
          </w:tcPr>
          <w:p w14:paraId="30AED6E2"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286.5</w:t>
            </w:r>
          </w:p>
        </w:tc>
        <w:tc>
          <w:tcPr>
            <w:tcW w:w="449" w:type="pct"/>
            <w:gridSpan w:val="3"/>
            <w:tcBorders>
              <w:top w:val="nil"/>
              <w:left w:val="nil"/>
              <w:bottom w:val="single" w:sz="4" w:space="0" w:color="auto"/>
              <w:right w:val="nil"/>
            </w:tcBorders>
            <w:shd w:val="clear" w:color="000000" w:fill="FFFFFF"/>
            <w:vAlign w:val="center"/>
            <w:hideMark/>
          </w:tcPr>
          <w:p w14:paraId="4922F963"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5DC6161E"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493E0B08"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4D5C760C"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E005</w:t>
            </w:r>
          </w:p>
        </w:tc>
        <w:tc>
          <w:tcPr>
            <w:tcW w:w="2760" w:type="pct"/>
            <w:tcBorders>
              <w:top w:val="nil"/>
              <w:left w:val="nil"/>
              <w:bottom w:val="single" w:sz="4" w:space="0" w:color="auto"/>
              <w:right w:val="nil"/>
            </w:tcBorders>
            <w:shd w:val="clear" w:color="000000" w:fill="FFFFFF"/>
            <w:vAlign w:val="center"/>
            <w:hideMark/>
          </w:tcPr>
          <w:p w14:paraId="6F297BE1"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Protección de los derechos de los consumidores</w:t>
            </w:r>
          </w:p>
        </w:tc>
        <w:tc>
          <w:tcPr>
            <w:tcW w:w="535" w:type="pct"/>
            <w:tcBorders>
              <w:top w:val="nil"/>
              <w:left w:val="nil"/>
              <w:bottom w:val="single" w:sz="4" w:space="0" w:color="auto"/>
              <w:right w:val="nil"/>
            </w:tcBorders>
            <w:shd w:val="clear" w:color="000000" w:fill="FFFFFF"/>
            <w:noWrap/>
            <w:vAlign w:val="center"/>
            <w:hideMark/>
          </w:tcPr>
          <w:p w14:paraId="2582588E"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342.5</w:t>
            </w:r>
          </w:p>
        </w:tc>
        <w:tc>
          <w:tcPr>
            <w:tcW w:w="575" w:type="pct"/>
            <w:tcBorders>
              <w:top w:val="nil"/>
              <w:left w:val="nil"/>
              <w:bottom w:val="single" w:sz="4" w:space="0" w:color="auto"/>
              <w:right w:val="nil"/>
            </w:tcBorders>
            <w:shd w:val="clear" w:color="000000" w:fill="FFFFFF"/>
            <w:noWrap/>
            <w:vAlign w:val="center"/>
            <w:hideMark/>
          </w:tcPr>
          <w:p w14:paraId="148C1622"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342.5</w:t>
            </w:r>
          </w:p>
        </w:tc>
        <w:tc>
          <w:tcPr>
            <w:tcW w:w="449" w:type="pct"/>
            <w:gridSpan w:val="3"/>
            <w:tcBorders>
              <w:top w:val="nil"/>
              <w:left w:val="nil"/>
              <w:bottom w:val="single" w:sz="4" w:space="0" w:color="auto"/>
              <w:right w:val="nil"/>
            </w:tcBorders>
            <w:shd w:val="clear" w:color="000000" w:fill="FFFFFF"/>
            <w:vAlign w:val="center"/>
            <w:hideMark/>
          </w:tcPr>
          <w:p w14:paraId="308019CF"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3D6AE773"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656477E8"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6C3A0D17"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E006</w:t>
            </w:r>
          </w:p>
        </w:tc>
        <w:tc>
          <w:tcPr>
            <w:tcW w:w="2760" w:type="pct"/>
            <w:tcBorders>
              <w:top w:val="nil"/>
              <w:left w:val="nil"/>
              <w:bottom w:val="single" w:sz="4" w:space="0" w:color="auto"/>
              <w:right w:val="nil"/>
            </w:tcBorders>
            <w:shd w:val="clear" w:color="000000" w:fill="FFFFFF"/>
            <w:vAlign w:val="center"/>
            <w:hideMark/>
          </w:tcPr>
          <w:p w14:paraId="0A152DBC"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Desarrollo tecnológico y prestación de servicios metrológicos para la competitividad </w:t>
            </w:r>
          </w:p>
        </w:tc>
        <w:tc>
          <w:tcPr>
            <w:tcW w:w="535" w:type="pct"/>
            <w:tcBorders>
              <w:top w:val="nil"/>
              <w:left w:val="nil"/>
              <w:bottom w:val="single" w:sz="4" w:space="0" w:color="auto"/>
              <w:right w:val="nil"/>
            </w:tcBorders>
            <w:shd w:val="clear" w:color="000000" w:fill="FFFFFF"/>
            <w:noWrap/>
            <w:vAlign w:val="center"/>
            <w:hideMark/>
          </w:tcPr>
          <w:p w14:paraId="69883ADE"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164.6</w:t>
            </w:r>
          </w:p>
        </w:tc>
        <w:tc>
          <w:tcPr>
            <w:tcW w:w="575" w:type="pct"/>
            <w:tcBorders>
              <w:top w:val="nil"/>
              <w:left w:val="nil"/>
              <w:bottom w:val="single" w:sz="4" w:space="0" w:color="auto"/>
              <w:right w:val="nil"/>
            </w:tcBorders>
            <w:shd w:val="clear" w:color="000000" w:fill="FFFFFF"/>
            <w:noWrap/>
            <w:vAlign w:val="center"/>
            <w:hideMark/>
          </w:tcPr>
          <w:p w14:paraId="2A4751FB"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164.6</w:t>
            </w:r>
          </w:p>
        </w:tc>
        <w:tc>
          <w:tcPr>
            <w:tcW w:w="449" w:type="pct"/>
            <w:gridSpan w:val="3"/>
            <w:tcBorders>
              <w:top w:val="nil"/>
              <w:left w:val="nil"/>
              <w:bottom w:val="single" w:sz="4" w:space="0" w:color="auto"/>
              <w:right w:val="nil"/>
            </w:tcBorders>
            <w:shd w:val="clear" w:color="000000" w:fill="FFFFFF"/>
            <w:vAlign w:val="center"/>
            <w:hideMark/>
          </w:tcPr>
          <w:p w14:paraId="5CB9E0AD"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61ED3DB0"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6DB4F5E8"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5A58D97E"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E007</w:t>
            </w:r>
          </w:p>
        </w:tc>
        <w:tc>
          <w:tcPr>
            <w:tcW w:w="2760" w:type="pct"/>
            <w:tcBorders>
              <w:top w:val="nil"/>
              <w:left w:val="nil"/>
              <w:bottom w:val="single" w:sz="4" w:space="0" w:color="auto"/>
              <w:right w:val="nil"/>
            </w:tcBorders>
            <w:shd w:val="clear" w:color="000000" w:fill="FFFFFF"/>
            <w:vAlign w:val="center"/>
            <w:hideMark/>
          </w:tcPr>
          <w:p w14:paraId="1D9CAB4A"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Producción de información geológica del territorio nacional</w:t>
            </w:r>
          </w:p>
        </w:tc>
        <w:tc>
          <w:tcPr>
            <w:tcW w:w="535" w:type="pct"/>
            <w:tcBorders>
              <w:top w:val="nil"/>
              <w:left w:val="nil"/>
              <w:bottom w:val="single" w:sz="4" w:space="0" w:color="auto"/>
              <w:right w:val="nil"/>
            </w:tcBorders>
            <w:shd w:val="clear" w:color="000000" w:fill="FFFFFF"/>
            <w:noWrap/>
            <w:vAlign w:val="center"/>
            <w:hideMark/>
          </w:tcPr>
          <w:p w14:paraId="1E63FAAB"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204.9</w:t>
            </w:r>
          </w:p>
        </w:tc>
        <w:tc>
          <w:tcPr>
            <w:tcW w:w="575" w:type="pct"/>
            <w:tcBorders>
              <w:top w:val="nil"/>
              <w:left w:val="nil"/>
              <w:bottom w:val="single" w:sz="4" w:space="0" w:color="auto"/>
              <w:right w:val="nil"/>
            </w:tcBorders>
            <w:shd w:val="clear" w:color="000000" w:fill="FFFFFF"/>
            <w:noWrap/>
            <w:vAlign w:val="center"/>
            <w:hideMark/>
          </w:tcPr>
          <w:p w14:paraId="7C944237"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204.9</w:t>
            </w:r>
          </w:p>
        </w:tc>
        <w:tc>
          <w:tcPr>
            <w:tcW w:w="449" w:type="pct"/>
            <w:gridSpan w:val="3"/>
            <w:tcBorders>
              <w:top w:val="nil"/>
              <w:left w:val="nil"/>
              <w:bottom w:val="single" w:sz="4" w:space="0" w:color="auto"/>
              <w:right w:val="nil"/>
            </w:tcBorders>
            <w:shd w:val="clear" w:color="000000" w:fill="FFFFFF"/>
            <w:vAlign w:val="center"/>
            <w:hideMark/>
          </w:tcPr>
          <w:p w14:paraId="176C2D0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2C08EE91"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3E679D0E"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524ABF30"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E009</w:t>
            </w:r>
          </w:p>
        </w:tc>
        <w:tc>
          <w:tcPr>
            <w:tcW w:w="2760" w:type="pct"/>
            <w:tcBorders>
              <w:top w:val="nil"/>
              <w:left w:val="nil"/>
              <w:bottom w:val="single" w:sz="4" w:space="0" w:color="auto"/>
              <w:right w:val="nil"/>
            </w:tcBorders>
            <w:shd w:val="clear" w:color="000000" w:fill="FFFFFF"/>
            <w:vAlign w:val="center"/>
            <w:hideMark/>
          </w:tcPr>
          <w:p w14:paraId="189582A9"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Atención de trámites y servicios a cargo de la Secretaría en las entidades federativas</w:t>
            </w:r>
          </w:p>
        </w:tc>
        <w:tc>
          <w:tcPr>
            <w:tcW w:w="535" w:type="pct"/>
            <w:tcBorders>
              <w:top w:val="nil"/>
              <w:left w:val="nil"/>
              <w:bottom w:val="single" w:sz="4" w:space="0" w:color="auto"/>
              <w:right w:val="nil"/>
            </w:tcBorders>
            <w:shd w:val="clear" w:color="000000" w:fill="FFFFFF"/>
            <w:noWrap/>
            <w:vAlign w:val="center"/>
            <w:hideMark/>
          </w:tcPr>
          <w:p w14:paraId="3AC2484A"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298.3</w:t>
            </w:r>
          </w:p>
        </w:tc>
        <w:tc>
          <w:tcPr>
            <w:tcW w:w="575" w:type="pct"/>
            <w:tcBorders>
              <w:top w:val="nil"/>
              <w:left w:val="nil"/>
              <w:bottom w:val="single" w:sz="4" w:space="0" w:color="auto"/>
              <w:right w:val="nil"/>
            </w:tcBorders>
            <w:shd w:val="clear" w:color="000000" w:fill="FFFFFF"/>
            <w:noWrap/>
            <w:vAlign w:val="center"/>
            <w:hideMark/>
          </w:tcPr>
          <w:p w14:paraId="4A5C0FE1"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298.3</w:t>
            </w:r>
          </w:p>
        </w:tc>
        <w:tc>
          <w:tcPr>
            <w:tcW w:w="449" w:type="pct"/>
            <w:gridSpan w:val="3"/>
            <w:tcBorders>
              <w:top w:val="nil"/>
              <w:left w:val="nil"/>
              <w:bottom w:val="single" w:sz="4" w:space="0" w:color="auto"/>
              <w:right w:val="nil"/>
            </w:tcBorders>
            <w:shd w:val="clear" w:color="000000" w:fill="FFFFFF"/>
            <w:vAlign w:val="center"/>
            <w:hideMark/>
          </w:tcPr>
          <w:p w14:paraId="44984749"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20F3A758"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694DE843"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280103DF"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M001</w:t>
            </w:r>
          </w:p>
        </w:tc>
        <w:tc>
          <w:tcPr>
            <w:tcW w:w="2760" w:type="pct"/>
            <w:tcBorders>
              <w:top w:val="nil"/>
              <w:left w:val="nil"/>
              <w:bottom w:val="single" w:sz="4" w:space="0" w:color="auto"/>
              <w:right w:val="nil"/>
            </w:tcBorders>
            <w:shd w:val="clear" w:color="000000" w:fill="FFFFFF"/>
            <w:vAlign w:val="center"/>
            <w:hideMark/>
          </w:tcPr>
          <w:p w14:paraId="49FE3710"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Actividades de apoyo administrativo</w:t>
            </w:r>
          </w:p>
        </w:tc>
        <w:tc>
          <w:tcPr>
            <w:tcW w:w="535" w:type="pct"/>
            <w:tcBorders>
              <w:top w:val="nil"/>
              <w:left w:val="nil"/>
              <w:bottom w:val="single" w:sz="4" w:space="0" w:color="auto"/>
              <w:right w:val="nil"/>
            </w:tcBorders>
            <w:shd w:val="clear" w:color="000000" w:fill="FFFFFF"/>
            <w:noWrap/>
            <w:vAlign w:val="center"/>
            <w:hideMark/>
          </w:tcPr>
          <w:p w14:paraId="38932B5E"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345.6</w:t>
            </w:r>
          </w:p>
        </w:tc>
        <w:tc>
          <w:tcPr>
            <w:tcW w:w="575" w:type="pct"/>
            <w:tcBorders>
              <w:top w:val="nil"/>
              <w:left w:val="nil"/>
              <w:bottom w:val="single" w:sz="4" w:space="0" w:color="auto"/>
              <w:right w:val="nil"/>
            </w:tcBorders>
            <w:shd w:val="clear" w:color="000000" w:fill="FFFFFF"/>
            <w:noWrap/>
            <w:vAlign w:val="center"/>
            <w:hideMark/>
          </w:tcPr>
          <w:p w14:paraId="00F384BA"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345.6</w:t>
            </w:r>
          </w:p>
        </w:tc>
        <w:tc>
          <w:tcPr>
            <w:tcW w:w="449" w:type="pct"/>
            <w:gridSpan w:val="3"/>
            <w:tcBorders>
              <w:top w:val="nil"/>
              <w:left w:val="nil"/>
              <w:bottom w:val="single" w:sz="4" w:space="0" w:color="auto"/>
              <w:right w:val="nil"/>
            </w:tcBorders>
            <w:shd w:val="clear" w:color="000000" w:fill="FFFFFF"/>
            <w:vAlign w:val="center"/>
            <w:hideMark/>
          </w:tcPr>
          <w:p w14:paraId="1554CE44"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7179D0D8"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42F6D5F5"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6CD44940"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O001</w:t>
            </w:r>
          </w:p>
        </w:tc>
        <w:tc>
          <w:tcPr>
            <w:tcW w:w="2760" w:type="pct"/>
            <w:tcBorders>
              <w:top w:val="nil"/>
              <w:left w:val="nil"/>
              <w:bottom w:val="single" w:sz="4" w:space="0" w:color="auto"/>
              <w:right w:val="nil"/>
            </w:tcBorders>
            <w:shd w:val="clear" w:color="000000" w:fill="FFFFFF"/>
            <w:vAlign w:val="center"/>
            <w:hideMark/>
          </w:tcPr>
          <w:p w14:paraId="270B0035"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Actividades de apoyo a la función pública y buen gobierno</w:t>
            </w:r>
          </w:p>
        </w:tc>
        <w:tc>
          <w:tcPr>
            <w:tcW w:w="535" w:type="pct"/>
            <w:tcBorders>
              <w:top w:val="nil"/>
              <w:left w:val="nil"/>
              <w:bottom w:val="single" w:sz="4" w:space="0" w:color="auto"/>
              <w:right w:val="nil"/>
            </w:tcBorders>
            <w:shd w:val="clear" w:color="000000" w:fill="FFFFFF"/>
            <w:noWrap/>
            <w:vAlign w:val="center"/>
            <w:hideMark/>
          </w:tcPr>
          <w:p w14:paraId="6C13B0B7"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29.6</w:t>
            </w:r>
          </w:p>
        </w:tc>
        <w:tc>
          <w:tcPr>
            <w:tcW w:w="575" w:type="pct"/>
            <w:tcBorders>
              <w:top w:val="nil"/>
              <w:left w:val="nil"/>
              <w:bottom w:val="single" w:sz="4" w:space="0" w:color="auto"/>
              <w:right w:val="nil"/>
            </w:tcBorders>
            <w:shd w:val="clear" w:color="000000" w:fill="FFFFFF"/>
            <w:noWrap/>
            <w:vAlign w:val="center"/>
            <w:hideMark/>
          </w:tcPr>
          <w:p w14:paraId="4A6F56EA"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29.6</w:t>
            </w:r>
          </w:p>
        </w:tc>
        <w:tc>
          <w:tcPr>
            <w:tcW w:w="449" w:type="pct"/>
            <w:gridSpan w:val="3"/>
            <w:tcBorders>
              <w:top w:val="nil"/>
              <w:left w:val="nil"/>
              <w:bottom w:val="single" w:sz="4" w:space="0" w:color="auto"/>
              <w:right w:val="nil"/>
            </w:tcBorders>
            <w:shd w:val="clear" w:color="000000" w:fill="FFFFFF"/>
            <w:vAlign w:val="center"/>
            <w:hideMark/>
          </w:tcPr>
          <w:p w14:paraId="41987730"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11213B91"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4CE8C783"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127AFF42"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P002</w:t>
            </w:r>
          </w:p>
        </w:tc>
        <w:tc>
          <w:tcPr>
            <w:tcW w:w="2760" w:type="pct"/>
            <w:tcBorders>
              <w:top w:val="nil"/>
              <w:left w:val="nil"/>
              <w:bottom w:val="single" w:sz="4" w:space="0" w:color="auto"/>
              <w:right w:val="nil"/>
            </w:tcBorders>
            <w:shd w:val="clear" w:color="000000" w:fill="FFFFFF"/>
            <w:vAlign w:val="center"/>
            <w:hideMark/>
          </w:tcPr>
          <w:p w14:paraId="139F45FF"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Negociación, administración y defensa de Tratados y Acuerdos Internacionales de comercio e inversión</w:t>
            </w:r>
          </w:p>
        </w:tc>
        <w:tc>
          <w:tcPr>
            <w:tcW w:w="535" w:type="pct"/>
            <w:tcBorders>
              <w:top w:val="nil"/>
              <w:left w:val="nil"/>
              <w:bottom w:val="single" w:sz="4" w:space="0" w:color="auto"/>
              <w:right w:val="nil"/>
            </w:tcBorders>
            <w:shd w:val="clear" w:color="000000" w:fill="FFFFFF"/>
            <w:noWrap/>
            <w:vAlign w:val="center"/>
            <w:hideMark/>
          </w:tcPr>
          <w:p w14:paraId="604CF1E5"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587.3</w:t>
            </w:r>
          </w:p>
        </w:tc>
        <w:tc>
          <w:tcPr>
            <w:tcW w:w="575" w:type="pct"/>
            <w:tcBorders>
              <w:top w:val="nil"/>
              <w:left w:val="nil"/>
              <w:bottom w:val="single" w:sz="4" w:space="0" w:color="auto"/>
              <w:right w:val="nil"/>
            </w:tcBorders>
            <w:shd w:val="clear" w:color="000000" w:fill="FFFFFF"/>
            <w:noWrap/>
            <w:vAlign w:val="center"/>
            <w:hideMark/>
          </w:tcPr>
          <w:p w14:paraId="02E8C91E"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587.3</w:t>
            </w:r>
          </w:p>
        </w:tc>
        <w:tc>
          <w:tcPr>
            <w:tcW w:w="449" w:type="pct"/>
            <w:gridSpan w:val="3"/>
            <w:tcBorders>
              <w:top w:val="nil"/>
              <w:left w:val="nil"/>
              <w:bottom w:val="single" w:sz="4" w:space="0" w:color="auto"/>
              <w:right w:val="nil"/>
            </w:tcBorders>
            <w:shd w:val="clear" w:color="000000" w:fill="FFFFFF"/>
            <w:vAlign w:val="center"/>
            <w:hideMark/>
          </w:tcPr>
          <w:p w14:paraId="330E98FE"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52100DA8"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34AD3D24"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193AD27F"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P006</w:t>
            </w:r>
          </w:p>
        </w:tc>
        <w:tc>
          <w:tcPr>
            <w:tcW w:w="2760" w:type="pct"/>
            <w:tcBorders>
              <w:top w:val="nil"/>
              <w:left w:val="nil"/>
              <w:bottom w:val="single" w:sz="4" w:space="0" w:color="auto"/>
              <w:right w:val="nil"/>
            </w:tcBorders>
            <w:shd w:val="clear" w:color="000000" w:fill="FFFFFF"/>
            <w:vAlign w:val="center"/>
            <w:hideMark/>
          </w:tcPr>
          <w:p w14:paraId="00AA06D1"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Planeación, elaboración y seguimiento de las políticas y programas de la dependencia</w:t>
            </w:r>
          </w:p>
        </w:tc>
        <w:tc>
          <w:tcPr>
            <w:tcW w:w="535" w:type="pct"/>
            <w:tcBorders>
              <w:top w:val="nil"/>
              <w:left w:val="nil"/>
              <w:bottom w:val="single" w:sz="4" w:space="0" w:color="auto"/>
              <w:right w:val="nil"/>
            </w:tcBorders>
            <w:shd w:val="clear" w:color="000000" w:fill="FFFFFF"/>
            <w:noWrap/>
            <w:vAlign w:val="center"/>
            <w:hideMark/>
          </w:tcPr>
          <w:p w14:paraId="15D427A4"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162.3</w:t>
            </w:r>
          </w:p>
        </w:tc>
        <w:tc>
          <w:tcPr>
            <w:tcW w:w="575" w:type="pct"/>
            <w:tcBorders>
              <w:top w:val="nil"/>
              <w:left w:val="nil"/>
              <w:bottom w:val="single" w:sz="4" w:space="0" w:color="auto"/>
              <w:right w:val="nil"/>
            </w:tcBorders>
            <w:shd w:val="clear" w:color="000000" w:fill="FFFFFF"/>
            <w:noWrap/>
            <w:vAlign w:val="center"/>
            <w:hideMark/>
          </w:tcPr>
          <w:p w14:paraId="07017C66"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162.3</w:t>
            </w:r>
          </w:p>
        </w:tc>
        <w:tc>
          <w:tcPr>
            <w:tcW w:w="449" w:type="pct"/>
            <w:gridSpan w:val="3"/>
            <w:tcBorders>
              <w:top w:val="nil"/>
              <w:left w:val="nil"/>
              <w:bottom w:val="single" w:sz="4" w:space="0" w:color="auto"/>
              <w:right w:val="nil"/>
            </w:tcBorders>
            <w:shd w:val="clear" w:color="000000" w:fill="FFFFFF"/>
            <w:vAlign w:val="center"/>
            <w:hideMark/>
          </w:tcPr>
          <w:p w14:paraId="2A35201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531DAE1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7D856762" w14:textId="77777777" w:rsidTr="00D62AAD">
        <w:trPr>
          <w:gridAfter w:val="1"/>
          <w:wAfter w:w="60" w:type="pct"/>
          <w:trHeight w:val="20"/>
        </w:trPr>
        <w:tc>
          <w:tcPr>
            <w:tcW w:w="326" w:type="pct"/>
            <w:tcBorders>
              <w:top w:val="nil"/>
              <w:left w:val="nil"/>
              <w:bottom w:val="single" w:sz="4" w:space="0" w:color="auto"/>
              <w:right w:val="nil"/>
            </w:tcBorders>
            <w:shd w:val="clear" w:color="auto" w:fill="auto"/>
            <w:noWrap/>
            <w:vAlign w:val="center"/>
            <w:hideMark/>
          </w:tcPr>
          <w:p w14:paraId="750F672A"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P008</w:t>
            </w:r>
          </w:p>
        </w:tc>
        <w:tc>
          <w:tcPr>
            <w:tcW w:w="2760" w:type="pct"/>
            <w:tcBorders>
              <w:top w:val="nil"/>
              <w:left w:val="nil"/>
              <w:bottom w:val="single" w:sz="4" w:space="0" w:color="auto"/>
              <w:right w:val="nil"/>
            </w:tcBorders>
            <w:shd w:val="clear" w:color="auto" w:fill="auto"/>
            <w:vAlign w:val="center"/>
            <w:hideMark/>
          </w:tcPr>
          <w:p w14:paraId="6AF5B555"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Instrumentación de políticas de fomento para los emprendedores y las micro, pequeñas y medianas empresas</w:t>
            </w:r>
          </w:p>
        </w:tc>
        <w:tc>
          <w:tcPr>
            <w:tcW w:w="535" w:type="pct"/>
            <w:tcBorders>
              <w:top w:val="nil"/>
              <w:left w:val="nil"/>
              <w:bottom w:val="single" w:sz="4" w:space="0" w:color="auto"/>
              <w:right w:val="nil"/>
            </w:tcBorders>
            <w:shd w:val="clear" w:color="000000" w:fill="FFFFFF"/>
            <w:noWrap/>
            <w:vAlign w:val="center"/>
            <w:hideMark/>
          </w:tcPr>
          <w:p w14:paraId="6F3A807A"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131.2</w:t>
            </w:r>
          </w:p>
        </w:tc>
        <w:tc>
          <w:tcPr>
            <w:tcW w:w="575" w:type="pct"/>
            <w:tcBorders>
              <w:top w:val="nil"/>
              <w:left w:val="nil"/>
              <w:bottom w:val="single" w:sz="4" w:space="0" w:color="auto"/>
              <w:right w:val="nil"/>
            </w:tcBorders>
            <w:shd w:val="clear" w:color="000000" w:fill="FFFFFF"/>
            <w:noWrap/>
            <w:vAlign w:val="center"/>
            <w:hideMark/>
          </w:tcPr>
          <w:p w14:paraId="325FB93D"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131.2</w:t>
            </w:r>
          </w:p>
        </w:tc>
        <w:tc>
          <w:tcPr>
            <w:tcW w:w="449" w:type="pct"/>
            <w:gridSpan w:val="3"/>
            <w:tcBorders>
              <w:top w:val="nil"/>
              <w:left w:val="nil"/>
              <w:bottom w:val="single" w:sz="4" w:space="0" w:color="auto"/>
              <w:right w:val="nil"/>
            </w:tcBorders>
            <w:shd w:val="clear" w:color="000000" w:fill="FFFFFF"/>
            <w:vAlign w:val="center"/>
            <w:hideMark/>
          </w:tcPr>
          <w:p w14:paraId="029D56BF"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69159F19"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6DE0F89C" w14:textId="77777777" w:rsidTr="00D62AAD">
        <w:trPr>
          <w:gridAfter w:val="1"/>
          <w:wAfter w:w="60" w:type="pct"/>
          <w:trHeight w:val="20"/>
        </w:trPr>
        <w:tc>
          <w:tcPr>
            <w:tcW w:w="326" w:type="pct"/>
            <w:tcBorders>
              <w:top w:val="nil"/>
              <w:left w:val="nil"/>
              <w:bottom w:val="single" w:sz="4" w:space="0" w:color="auto"/>
              <w:right w:val="nil"/>
            </w:tcBorders>
            <w:shd w:val="clear" w:color="auto" w:fill="auto"/>
            <w:noWrap/>
            <w:vAlign w:val="center"/>
            <w:hideMark/>
          </w:tcPr>
          <w:p w14:paraId="01DC21A0"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P009</w:t>
            </w:r>
          </w:p>
        </w:tc>
        <w:tc>
          <w:tcPr>
            <w:tcW w:w="2760" w:type="pct"/>
            <w:tcBorders>
              <w:top w:val="nil"/>
              <w:left w:val="nil"/>
              <w:bottom w:val="single" w:sz="4" w:space="0" w:color="auto"/>
              <w:right w:val="nil"/>
            </w:tcBorders>
            <w:shd w:val="clear" w:color="auto" w:fill="auto"/>
            <w:vAlign w:val="center"/>
            <w:hideMark/>
          </w:tcPr>
          <w:p w14:paraId="7502B6E3" w14:textId="77777777" w:rsidR="00D62AAD" w:rsidRPr="00D334B3" w:rsidRDefault="00D62AAD" w:rsidP="00D334B3">
            <w:pPr>
              <w:spacing w:after="0" w:line="240" w:lineRule="auto"/>
              <w:jc w:val="left"/>
              <w:rPr>
                <w:rFonts w:eastAsia="Times New Roman" w:cs="Arial"/>
                <w:sz w:val="16"/>
                <w:szCs w:val="16"/>
                <w:lang w:eastAsia="es-MX"/>
              </w:rPr>
            </w:pPr>
            <w:r w:rsidRPr="00D334B3">
              <w:rPr>
                <w:rFonts w:eastAsia="Times New Roman" w:cs="Arial"/>
                <w:sz w:val="16"/>
                <w:szCs w:val="16"/>
                <w:lang w:eastAsia="es-MX"/>
              </w:rPr>
              <w:t>Promoción del desarrollo, competitividad e innovación de los sectores industrial, comercial y de servicios</w:t>
            </w:r>
          </w:p>
        </w:tc>
        <w:tc>
          <w:tcPr>
            <w:tcW w:w="535" w:type="pct"/>
            <w:tcBorders>
              <w:top w:val="nil"/>
              <w:left w:val="nil"/>
              <w:bottom w:val="single" w:sz="4" w:space="0" w:color="auto"/>
              <w:right w:val="nil"/>
            </w:tcBorders>
            <w:shd w:val="clear" w:color="000000" w:fill="FFFFFF"/>
            <w:noWrap/>
            <w:vAlign w:val="center"/>
            <w:hideMark/>
          </w:tcPr>
          <w:p w14:paraId="042F126A"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327.0</w:t>
            </w:r>
          </w:p>
        </w:tc>
        <w:tc>
          <w:tcPr>
            <w:tcW w:w="575" w:type="pct"/>
            <w:tcBorders>
              <w:top w:val="nil"/>
              <w:left w:val="nil"/>
              <w:bottom w:val="single" w:sz="4" w:space="0" w:color="auto"/>
              <w:right w:val="nil"/>
            </w:tcBorders>
            <w:shd w:val="clear" w:color="000000" w:fill="FFFFFF"/>
            <w:noWrap/>
            <w:vAlign w:val="center"/>
            <w:hideMark/>
          </w:tcPr>
          <w:p w14:paraId="1CE21EF0"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327.0</w:t>
            </w:r>
          </w:p>
        </w:tc>
        <w:tc>
          <w:tcPr>
            <w:tcW w:w="449" w:type="pct"/>
            <w:gridSpan w:val="3"/>
            <w:tcBorders>
              <w:top w:val="nil"/>
              <w:left w:val="nil"/>
              <w:bottom w:val="single" w:sz="4" w:space="0" w:color="auto"/>
              <w:right w:val="nil"/>
            </w:tcBorders>
            <w:shd w:val="clear" w:color="000000" w:fill="FFFFFF"/>
            <w:vAlign w:val="center"/>
            <w:hideMark/>
          </w:tcPr>
          <w:p w14:paraId="0E1C58B0"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70830843"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4FCBA9FA" w14:textId="77777777" w:rsidTr="00D62AAD">
        <w:trPr>
          <w:gridAfter w:val="1"/>
          <w:wAfter w:w="60" w:type="pct"/>
          <w:trHeight w:val="20"/>
        </w:trPr>
        <w:tc>
          <w:tcPr>
            <w:tcW w:w="326" w:type="pct"/>
            <w:tcBorders>
              <w:top w:val="nil"/>
              <w:left w:val="nil"/>
              <w:bottom w:val="single" w:sz="4" w:space="0" w:color="auto"/>
              <w:right w:val="nil"/>
            </w:tcBorders>
            <w:shd w:val="clear" w:color="000000" w:fill="FFFFFF"/>
            <w:noWrap/>
            <w:vAlign w:val="center"/>
            <w:hideMark/>
          </w:tcPr>
          <w:p w14:paraId="6AAE65B1"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U006</w:t>
            </w:r>
          </w:p>
        </w:tc>
        <w:tc>
          <w:tcPr>
            <w:tcW w:w="2760" w:type="pct"/>
            <w:tcBorders>
              <w:top w:val="nil"/>
              <w:left w:val="nil"/>
              <w:bottom w:val="single" w:sz="4" w:space="0" w:color="auto"/>
              <w:right w:val="nil"/>
            </w:tcBorders>
            <w:shd w:val="clear" w:color="000000" w:fill="FFFFFF"/>
            <w:vAlign w:val="center"/>
            <w:hideMark/>
          </w:tcPr>
          <w:p w14:paraId="3F801C3B"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Programa de Microcréditos para el Bienestar</w:t>
            </w:r>
          </w:p>
        </w:tc>
        <w:tc>
          <w:tcPr>
            <w:tcW w:w="535" w:type="pct"/>
            <w:tcBorders>
              <w:top w:val="nil"/>
              <w:left w:val="nil"/>
              <w:bottom w:val="single" w:sz="4" w:space="0" w:color="auto"/>
              <w:right w:val="nil"/>
            </w:tcBorders>
            <w:shd w:val="clear" w:color="000000" w:fill="FFFFFF"/>
            <w:noWrap/>
            <w:vAlign w:val="center"/>
            <w:hideMark/>
          </w:tcPr>
          <w:p w14:paraId="30C7D09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2,500.0</w:t>
            </w:r>
          </w:p>
        </w:tc>
        <w:tc>
          <w:tcPr>
            <w:tcW w:w="575" w:type="pct"/>
            <w:tcBorders>
              <w:top w:val="nil"/>
              <w:left w:val="nil"/>
              <w:bottom w:val="single" w:sz="4" w:space="0" w:color="auto"/>
              <w:right w:val="nil"/>
            </w:tcBorders>
            <w:shd w:val="clear" w:color="000000" w:fill="FFFFFF"/>
            <w:noWrap/>
            <w:vAlign w:val="center"/>
            <w:hideMark/>
          </w:tcPr>
          <w:p w14:paraId="7C9ACDF4"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2,500.0</w:t>
            </w:r>
          </w:p>
        </w:tc>
        <w:tc>
          <w:tcPr>
            <w:tcW w:w="449" w:type="pct"/>
            <w:gridSpan w:val="3"/>
            <w:tcBorders>
              <w:top w:val="nil"/>
              <w:left w:val="nil"/>
              <w:bottom w:val="single" w:sz="4" w:space="0" w:color="auto"/>
              <w:right w:val="nil"/>
            </w:tcBorders>
            <w:shd w:val="clear" w:color="000000" w:fill="FFFFFF"/>
            <w:vAlign w:val="center"/>
            <w:hideMark/>
          </w:tcPr>
          <w:p w14:paraId="5918F17C"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c>
          <w:tcPr>
            <w:tcW w:w="294" w:type="pct"/>
            <w:gridSpan w:val="2"/>
            <w:tcBorders>
              <w:top w:val="nil"/>
              <w:left w:val="nil"/>
              <w:bottom w:val="single" w:sz="4" w:space="0" w:color="auto"/>
              <w:right w:val="nil"/>
            </w:tcBorders>
            <w:shd w:val="clear" w:color="000000" w:fill="FFFFFF"/>
            <w:vAlign w:val="center"/>
            <w:hideMark/>
          </w:tcPr>
          <w:p w14:paraId="2CF50B9F" w14:textId="77777777" w:rsidR="00D62AAD" w:rsidRPr="00D334B3" w:rsidRDefault="00D62AAD" w:rsidP="00D334B3">
            <w:pPr>
              <w:spacing w:after="0" w:line="240" w:lineRule="auto"/>
              <w:jc w:val="right"/>
              <w:rPr>
                <w:rFonts w:eastAsia="Times New Roman" w:cs="Arial"/>
                <w:color w:val="000000"/>
                <w:sz w:val="16"/>
                <w:szCs w:val="16"/>
                <w:lang w:eastAsia="es-MX"/>
              </w:rPr>
            </w:pPr>
            <w:r w:rsidRPr="00D334B3">
              <w:rPr>
                <w:rFonts w:eastAsia="Times New Roman" w:cs="Arial"/>
                <w:color w:val="000000"/>
                <w:sz w:val="16"/>
                <w:szCs w:val="16"/>
                <w:lang w:eastAsia="es-MX"/>
              </w:rPr>
              <w:t xml:space="preserve">0.0 </w:t>
            </w:r>
          </w:p>
        </w:tc>
      </w:tr>
      <w:tr w:rsidR="00D62AAD" w:rsidRPr="00D334B3" w14:paraId="499AD65B" w14:textId="77777777" w:rsidTr="00D62AAD">
        <w:trPr>
          <w:gridAfter w:val="1"/>
          <w:wAfter w:w="60" w:type="pct"/>
          <w:trHeight w:val="20"/>
        </w:trPr>
        <w:tc>
          <w:tcPr>
            <w:tcW w:w="3086" w:type="pct"/>
            <w:gridSpan w:val="2"/>
            <w:tcBorders>
              <w:top w:val="nil"/>
              <w:left w:val="nil"/>
              <w:bottom w:val="nil"/>
              <w:right w:val="nil"/>
            </w:tcBorders>
            <w:shd w:val="clear" w:color="000000" w:fill="FFFFFF"/>
            <w:noWrap/>
            <w:vAlign w:val="center"/>
            <w:hideMark/>
          </w:tcPr>
          <w:p w14:paraId="5344C625"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xml:space="preserve">Nota: Las cifras pueden no coincidir debido a redondeo </w:t>
            </w:r>
          </w:p>
        </w:tc>
        <w:tc>
          <w:tcPr>
            <w:tcW w:w="535" w:type="pct"/>
            <w:tcBorders>
              <w:top w:val="nil"/>
              <w:left w:val="nil"/>
              <w:bottom w:val="nil"/>
              <w:right w:val="nil"/>
            </w:tcBorders>
            <w:shd w:val="clear" w:color="000000" w:fill="FFFFFF"/>
            <w:noWrap/>
            <w:vAlign w:val="center"/>
            <w:hideMark/>
          </w:tcPr>
          <w:p w14:paraId="1072499E"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575" w:type="pct"/>
            <w:tcBorders>
              <w:top w:val="nil"/>
              <w:left w:val="nil"/>
              <w:bottom w:val="nil"/>
              <w:right w:val="nil"/>
            </w:tcBorders>
            <w:shd w:val="clear" w:color="000000" w:fill="FFFFFF"/>
            <w:noWrap/>
            <w:vAlign w:val="center"/>
            <w:hideMark/>
          </w:tcPr>
          <w:p w14:paraId="0B7EF384"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449" w:type="pct"/>
            <w:gridSpan w:val="3"/>
            <w:tcBorders>
              <w:top w:val="nil"/>
              <w:left w:val="nil"/>
              <w:bottom w:val="nil"/>
              <w:right w:val="nil"/>
            </w:tcBorders>
            <w:shd w:val="clear" w:color="000000" w:fill="FFFFFF"/>
            <w:noWrap/>
            <w:vAlign w:val="center"/>
            <w:hideMark/>
          </w:tcPr>
          <w:p w14:paraId="031FBDE2"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294" w:type="pct"/>
            <w:gridSpan w:val="2"/>
            <w:tcBorders>
              <w:top w:val="nil"/>
              <w:left w:val="nil"/>
              <w:bottom w:val="nil"/>
              <w:right w:val="nil"/>
            </w:tcBorders>
            <w:shd w:val="clear" w:color="000000" w:fill="FFFFFF"/>
            <w:noWrap/>
            <w:vAlign w:val="center"/>
            <w:hideMark/>
          </w:tcPr>
          <w:p w14:paraId="73C437BA" w14:textId="77777777" w:rsidR="00D62AAD" w:rsidRPr="00D334B3" w:rsidRDefault="00D62AAD"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r>
      <w:tr w:rsidR="00D62AAD" w:rsidRPr="00D334B3" w14:paraId="1B5440F0" w14:textId="77777777" w:rsidTr="00D62AAD">
        <w:trPr>
          <w:trHeight w:val="20"/>
        </w:trPr>
        <w:tc>
          <w:tcPr>
            <w:tcW w:w="3086" w:type="pct"/>
            <w:gridSpan w:val="2"/>
            <w:tcBorders>
              <w:top w:val="nil"/>
              <w:left w:val="nil"/>
              <w:bottom w:val="nil"/>
              <w:right w:val="nil"/>
            </w:tcBorders>
            <w:shd w:val="clear" w:color="000000" w:fill="FFFFFF"/>
            <w:noWrap/>
            <w:vAlign w:val="center"/>
            <w:hideMark/>
          </w:tcPr>
          <w:p w14:paraId="541E2E4F"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- 0 - Variación mayor al 500 %</w:t>
            </w:r>
          </w:p>
        </w:tc>
        <w:tc>
          <w:tcPr>
            <w:tcW w:w="535" w:type="pct"/>
            <w:tcBorders>
              <w:top w:val="nil"/>
              <w:left w:val="nil"/>
              <w:bottom w:val="nil"/>
              <w:right w:val="nil"/>
            </w:tcBorders>
            <w:shd w:val="clear" w:color="000000" w:fill="FFFFFF"/>
            <w:noWrap/>
            <w:vAlign w:val="center"/>
            <w:hideMark/>
          </w:tcPr>
          <w:p w14:paraId="24E370F5"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575" w:type="pct"/>
            <w:tcBorders>
              <w:top w:val="nil"/>
              <w:left w:val="nil"/>
              <w:bottom w:val="nil"/>
              <w:right w:val="nil"/>
            </w:tcBorders>
            <w:shd w:val="clear" w:color="000000" w:fill="FFFFFF"/>
            <w:noWrap/>
            <w:vAlign w:val="center"/>
            <w:hideMark/>
          </w:tcPr>
          <w:p w14:paraId="44711BD4"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102" w:type="pct"/>
            <w:tcBorders>
              <w:top w:val="nil"/>
              <w:left w:val="nil"/>
              <w:bottom w:val="nil"/>
              <w:right w:val="nil"/>
            </w:tcBorders>
            <w:shd w:val="clear" w:color="000000" w:fill="FFFFFF"/>
            <w:noWrap/>
            <w:vAlign w:val="center"/>
            <w:hideMark/>
          </w:tcPr>
          <w:p w14:paraId="42457007"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102" w:type="pct"/>
            <w:tcBorders>
              <w:top w:val="nil"/>
              <w:left w:val="nil"/>
              <w:bottom w:val="nil"/>
              <w:right w:val="nil"/>
            </w:tcBorders>
            <w:shd w:val="clear" w:color="000000" w:fill="FFFFFF"/>
            <w:noWrap/>
            <w:vAlign w:val="center"/>
            <w:hideMark/>
          </w:tcPr>
          <w:p w14:paraId="7CE7987A"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445" w:type="pct"/>
            <w:gridSpan w:val="2"/>
            <w:tcBorders>
              <w:top w:val="nil"/>
              <w:left w:val="nil"/>
              <w:bottom w:val="nil"/>
              <w:right w:val="nil"/>
            </w:tcBorders>
            <w:shd w:val="clear" w:color="000000" w:fill="FFFFFF"/>
            <w:noWrap/>
            <w:vAlign w:val="center"/>
            <w:hideMark/>
          </w:tcPr>
          <w:p w14:paraId="5BD17BA7"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156" w:type="pct"/>
            <w:gridSpan w:val="2"/>
            <w:tcBorders>
              <w:top w:val="nil"/>
              <w:left w:val="nil"/>
              <w:bottom w:val="nil"/>
              <w:right w:val="nil"/>
            </w:tcBorders>
            <w:shd w:val="clear" w:color="000000" w:fill="FFFFFF"/>
            <w:noWrap/>
            <w:vAlign w:val="center"/>
            <w:hideMark/>
          </w:tcPr>
          <w:p w14:paraId="0E818EE9"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r>
      <w:tr w:rsidR="00D62AAD" w:rsidRPr="00D334B3" w14:paraId="4FCE3359" w14:textId="77777777" w:rsidTr="00D62AAD">
        <w:trPr>
          <w:trHeight w:val="20"/>
        </w:trPr>
        <w:tc>
          <w:tcPr>
            <w:tcW w:w="3086" w:type="pct"/>
            <w:gridSpan w:val="2"/>
            <w:tcBorders>
              <w:top w:val="nil"/>
              <w:left w:val="nil"/>
              <w:bottom w:val="nil"/>
              <w:right w:val="nil"/>
            </w:tcBorders>
            <w:shd w:val="clear" w:color="000000" w:fill="FFFFFF"/>
            <w:noWrap/>
            <w:vAlign w:val="center"/>
            <w:hideMark/>
          </w:tcPr>
          <w:p w14:paraId="0A4BE4D3"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1/ Propuesta de la Comisión de Economía, Comercio y Competitividad</w:t>
            </w:r>
          </w:p>
        </w:tc>
        <w:tc>
          <w:tcPr>
            <w:tcW w:w="535" w:type="pct"/>
            <w:tcBorders>
              <w:top w:val="nil"/>
              <w:left w:val="nil"/>
              <w:bottom w:val="nil"/>
              <w:right w:val="nil"/>
            </w:tcBorders>
            <w:shd w:val="clear" w:color="000000" w:fill="FFFFFF"/>
            <w:noWrap/>
            <w:vAlign w:val="center"/>
            <w:hideMark/>
          </w:tcPr>
          <w:p w14:paraId="1C961785"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575" w:type="pct"/>
            <w:tcBorders>
              <w:top w:val="nil"/>
              <w:left w:val="nil"/>
              <w:bottom w:val="nil"/>
              <w:right w:val="nil"/>
            </w:tcBorders>
            <w:shd w:val="clear" w:color="000000" w:fill="FFFFFF"/>
            <w:noWrap/>
            <w:vAlign w:val="center"/>
            <w:hideMark/>
          </w:tcPr>
          <w:p w14:paraId="45110AE1"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102" w:type="pct"/>
            <w:tcBorders>
              <w:top w:val="nil"/>
              <w:left w:val="nil"/>
              <w:bottom w:val="nil"/>
              <w:right w:val="nil"/>
            </w:tcBorders>
            <w:shd w:val="clear" w:color="000000" w:fill="FFFFFF"/>
            <w:noWrap/>
            <w:vAlign w:val="center"/>
            <w:hideMark/>
          </w:tcPr>
          <w:p w14:paraId="39DB311B"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102" w:type="pct"/>
            <w:tcBorders>
              <w:top w:val="nil"/>
              <w:left w:val="nil"/>
              <w:bottom w:val="nil"/>
              <w:right w:val="nil"/>
            </w:tcBorders>
            <w:shd w:val="clear" w:color="000000" w:fill="FFFFFF"/>
            <w:noWrap/>
            <w:vAlign w:val="center"/>
            <w:hideMark/>
          </w:tcPr>
          <w:p w14:paraId="28F7AAB5"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445" w:type="pct"/>
            <w:gridSpan w:val="2"/>
            <w:tcBorders>
              <w:top w:val="nil"/>
              <w:left w:val="nil"/>
              <w:bottom w:val="nil"/>
              <w:right w:val="nil"/>
            </w:tcBorders>
            <w:shd w:val="clear" w:color="000000" w:fill="FFFFFF"/>
            <w:noWrap/>
            <w:vAlign w:val="center"/>
            <w:hideMark/>
          </w:tcPr>
          <w:p w14:paraId="405CA9AF"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c>
          <w:tcPr>
            <w:tcW w:w="156" w:type="pct"/>
            <w:gridSpan w:val="2"/>
            <w:tcBorders>
              <w:top w:val="nil"/>
              <w:left w:val="nil"/>
              <w:bottom w:val="nil"/>
              <w:right w:val="nil"/>
            </w:tcBorders>
            <w:shd w:val="clear" w:color="000000" w:fill="FFFFFF"/>
            <w:noWrap/>
            <w:vAlign w:val="center"/>
            <w:hideMark/>
          </w:tcPr>
          <w:p w14:paraId="3DE686CD" w14:textId="77777777" w:rsidR="00D334B3" w:rsidRPr="00D334B3" w:rsidRDefault="00D334B3" w:rsidP="00D334B3">
            <w:pPr>
              <w:spacing w:after="0" w:line="240" w:lineRule="auto"/>
              <w:jc w:val="left"/>
              <w:rPr>
                <w:rFonts w:eastAsia="Times New Roman" w:cs="Arial"/>
                <w:color w:val="000000"/>
                <w:sz w:val="16"/>
                <w:szCs w:val="16"/>
                <w:lang w:eastAsia="es-MX"/>
              </w:rPr>
            </w:pPr>
            <w:r w:rsidRPr="00D334B3">
              <w:rPr>
                <w:rFonts w:eastAsia="Times New Roman" w:cs="Arial"/>
                <w:color w:val="000000"/>
                <w:sz w:val="16"/>
                <w:szCs w:val="16"/>
                <w:lang w:eastAsia="es-MX"/>
              </w:rPr>
              <w:t> </w:t>
            </w:r>
          </w:p>
        </w:tc>
      </w:tr>
    </w:tbl>
    <w:p w14:paraId="1A695B8C" w14:textId="6102D30D" w:rsidR="00DF2FC6" w:rsidRDefault="00DF2FC6" w:rsidP="00292746"/>
    <w:p w14:paraId="511DD4A9" w14:textId="317CB96E" w:rsidR="00DF2FC6" w:rsidRDefault="005E79D0" w:rsidP="00292746">
      <w:pPr>
        <w:rPr>
          <w:b/>
        </w:rPr>
      </w:pPr>
      <w:r w:rsidRPr="005E79D0">
        <w:rPr>
          <w:b/>
        </w:rPr>
        <w:t>Requerimientos en Infraestructura de Entidades Federativas y Municipios</w:t>
      </w:r>
    </w:p>
    <w:p w14:paraId="6346A1FC" w14:textId="23A5D7F9" w:rsidR="005E79D0" w:rsidRPr="009466F1" w:rsidRDefault="0060333B" w:rsidP="00292746">
      <w:pPr>
        <w:rPr>
          <w:lang w:val="es-ES"/>
        </w:rPr>
      </w:pPr>
      <w:r w:rsidRPr="009466F1">
        <w:rPr>
          <w:lang w:val="es-ES"/>
        </w:rPr>
        <w:t>Con respecto a los Requerimientos en Infraestructura de Entidades Federativas y Municipios, esta comisión destaca que no se presentaron proposiciones ni solicitudes para la incorporación al Presupuesto de Egresos de la Federación 2020 para proyecto de inversión correspondes al sector de economía, comercio y competitividad.</w:t>
      </w:r>
    </w:p>
    <w:p w14:paraId="2C5B1E69" w14:textId="644A06F4" w:rsidR="00245E83" w:rsidRDefault="00245E83" w:rsidP="00292746">
      <w:pPr>
        <w:rPr>
          <w:b/>
        </w:rPr>
      </w:pPr>
      <w:r w:rsidRPr="00245E83">
        <w:rPr>
          <w:b/>
        </w:rPr>
        <w:t>Propuesta de Modificaciones al Decreto de Presupuesto de Egresos de la Federación para el Ejercicio Fiscal 20</w:t>
      </w:r>
      <w:r>
        <w:rPr>
          <w:b/>
        </w:rPr>
        <w:t>20</w:t>
      </w:r>
    </w:p>
    <w:p w14:paraId="03823E8A" w14:textId="5C5889BA" w:rsidR="0059084C" w:rsidRPr="0059084C" w:rsidRDefault="0059084C" w:rsidP="0059084C">
      <w:pPr>
        <w:rPr>
          <w:lang w:val="es-ES"/>
        </w:rPr>
      </w:pPr>
      <w:r w:rsidRPr="0059084C">
        <w:rPr>
          <w:lang w:val="es-ES"/>
        </w:rPr>
        <w:t>Esta Comisión considera pertinente hacer adecuaciones al Decreto de Presupuesto de Egresos de la Federación para el Eje</w:t>
      </w:r>
      <w:r>
        <w:rPr>
          <w:lang w:val="es-ES"/>
        </w:rPr>
        <w:t>rcicio Fiscal 2020</w:t>
      </w:r>
      <w:r w:rsidRPr="0059084C">
        <w:rPr>
          <w:lang w:val="es-ES"/>
        </w:rPr>
        <w:t xml:space="preserve">, </w:t>
      </w:r>
      <w:r w:rsidRPr="0059084C">
        <w:rPr>
          <w:lang w:val="es-ES"/>
        </w:rPr>
        <w:lastRenderedPageBreak/>
        <w:t xml:space="preserve">adicionando el artículo 4 adscrito al Título quinto relativo a Otras Disposiciones Para El Ejercicio Fiscal, se pretende hacer que la Secretaría de Economía emita los lineamientos, acciones y disposiciones correspondientes al ejercicio del Programa de Microcréditos para el Bienestar con el objeto de otorgar certidumbre a los beneficiarios, transparencia y asegurar la aplicación eficiente, eficaz, oportuna y equitativa de los recursos públicos asignados a dicho Programa. Finalmente, se sugiere que su gasto de operación no sea mayor al 4 </w:t>
      </w:r>
      <w:r w:rsidR="00FA6989">
        <w:rPr>
          <w:lang w:val="es-ES"/>
        </w:rPr>
        <w:t>%</w:t>
      </w:r>
      <w:r w:rsidRPr="0059084C">
        <w:rPr>
          <w:lang w:val="es-ES"/>
        </w:rPr>
        <w:t xml:space="preserve"> del programa.</w:t>
      </w:r>
    </w:p>
    <w:p w14:paraId="36A5DCBF" w14:textId="77777777" w:rsidR="0059084C" w:rsidRPr="0059084C" w:rsidRDefault="0059084C" w:rsidP="0059084C">
      <w:pPr>
        <w:rPr>
          <w:lang w:val="es-ES"/>
        </w:rPr>
      </w:pPr>
      <w:r w:rsidRPr="0059084C">
        <w:rPr>
          <w:lang w:val="es-ES"/>
        </w:rPr>
        <w:t>Lo anterior, es importante porque los programas del Gobierno Federal a través de los cuales se otorgarán subsidios, deben contar con un instrumento rector que permita establecer las reglas con las que los beneficiarios puedan acceder a los recursos, además de brindar mayor transparencia a la asignación de recursos de los Programas.</w:t>
      </w:r>
    </w:p>
    <w:p w14:paraId="14125019" w14:textId="77777777" w:rsidR="0059084C" w:rsidRPr="0059084C" w:rsidRDefault="0059084C" w:rsidP="0059084C">
      <w:pPr>
        <w:rPr>
          <w:lang w:val="es-ES"/>
        </w:rPr>
      </w:pPr>
      <w:r w:rsidRPr="0059084C">
        <w:rPr>
          <w:lang w:val="es-ES"/>
        </w:rPr>
        <w:t>Esto permitirá asegurar que la aplicación de los recursos públicos se realice con eficiencia, eficacia, economía, honradez y transparencia.</w:t>
      </w:r>
    </w:p>
    <w:p w14:paraId="1D979837" w14:textId="77777777" w:rsidR="0059084C" w:rsidRPr="0059084C" w:rsidRDefault="0059084C" w:rsidP="0059084C">
      <w:pPr>
        <w:rPr>
          <w:lang w:val="es-ES"/>
        </w:rPr>
      </w:pPr>
      <w:r w:rsidRPr="0059084C">
        <w:rPr>
          <w:lang w:val="es-ES"/>
        </w:rPr>
        <w:t xml:space="preserve">Por último, el porcentaje de gasto de operación permitirá a la Secretaría de Economía cumplir con las metas de austeridad establecidas por el Gobierno Federal. </w:t>
      </w:r>
    </w:p>
    <w:p w14:paraId="06F99EB4" w14:textId="29A4CD0A" w:rsidR="00245E83" w:rsidRDefault="0059084C" w:rsidP="0059084C">
      <w:pPr>
        <w:rPr>
          <w:lang w:val="es-ES"/>
        </w:rPr>
      </w:pPr>
      <w:r w:rsidRPr="0059084C">
        <w:rPr>
          <w:lang w:val="es-ES"/>
        </w:rPr>
        <w:t>La Propuesta quedaría de la siguiente manera</w:t>
      </w:r>
      <w:r w:rsidR="00C976FE">
        <w:rPr>
          <w:lang w:val="es-ES"/>
        </w:rPr>
        <w:t>:</w:t>
      </w:r>
    </w:p>
    <w:tbl>
      <w:tblPr>
        <w:tblStyle w:val="Tablaconcuadrcula"/>
        <w:tblW w:w="5000" w:type="pct"/>
        <w:tblLook w:val="04A0" w:firstRow="1" w:lastRow="0" w:firstColumn="1" w:lastColumn="0" w:noHBand="0" w:noVBand="1"/>
      </w:tblPr>
      <w:tblGrid>
        <w:gridCol w:w="4340"/>
        <w:gridCol w:w="4488"/>
      </w:tblGrid>
      <w:tr w:rsidR="00C976FE" w14:paraId="022A9C4C" w14:textId="77777777" w:rsidTr="005942B3">
        <w:tc>
          <w:tcPr>
            <w:tcW w:w="2458" w:type="pct"/>
            <w:shd w:val="clear" w:color="auto" w:fill="336600"/>
          </w:tcPr>
          <w:p w14:paraId="7A41C332" w14:textId="71F0CFEE" w:rsidR="00C976FE" w:rsidRPr="005942B3" w:rsidRDefault="00C976FE" w:rsidP="005942B3">
            <w:pPr>
              <w:spacing w:after="120"/>
              <w:jc w:val="center"/>
              <w:outlineLvl w:val="0"/>
              <w:rPr>
                <w:rFonts w:ascii="Arial" w:hAnsi="Arial" w:cs="Arial"/>
                <w:b/>
                <w:color w:val="FFFFFF" w:themeColor="background1"/>
              </w:rPr>
            </w:pPr>
            <w:r w:rsidRPr="005942B3">
              <w:rPr>
                <w:rFonts w:ascii="Arial" w:hAnsi="Arial" w:cs="Arial"/>
                <w:b/>
                <w:color w:val="FFFFFF" w:themeColor="background1"/>
              </w:rPr>
              <w:t>Proyecto de Decreto de Presupuesto de Egresos de la Federación para el Ejercicio Fiscal 2020</w:t>
            </w:r>
          </w:p>
        </w:tc>
        <w:tc>
          <w:tcPr>
            <w:tcW w:w="2542" w:type="pct"/>
            <w:shd w:val="clear" w:color="auto" w:fill="336600"/>
          </w:tcPr>
          <w:p w14:paraId="47EA4A21" w14:textId="77777777" w:rsidR="00C976FE" w:rsidRPr="005942B3" w:rsidRDefault="00C976FE" w:rsidP="005942B3">
            <w:pPr>
              <w:spacing w:after="120"/>
              <w:jc w:val="center"/>
              <w:outlineLvl w:val="0"/>
              <w:rPr>
                <w:rFonts w:ascii="Arial" w:hAnsi="Arial" w:cs="Arial"/>
                <w:b/>
                <w:color w:val="FFFFFF" w:themeColor="background1"/>
              </w:rPr>
            </w:pPr>
            <w:r w:rsidRPr="005942B3">
              <w:rPr>
                <w:rFonts w:ascii="Arial" w:hAnsi="Arial" w:cs="Arial"/>
                <w:b/>
                <w:color w:val="FFFFFF" w:themeColor="background1"/>
              </w:rPr>
              <w:t>Propuesta de la Comisión de Economía, Comercio y Competitividad</w:t>
            </w:r>
          </w:p>
        </w:tc>
      </w:tr>
      <w:tr w:rsidR="00C976FE" w14:paraId="41EACC0E" w14:textId="77777777" w:rsidTr="00C976FE">
        <w:tc>
          <w:tcPr>
            <w:tcW w:w="2458" w:type="pct"/>
          </w:tcPr>
          <w:p w14:paraId="37BACDF3" w14:textId="2F3CF6FD" w:rsidR="00C976FE" w:rsidRDefault="00C976FE" w:rsidP="00620FBB">
            <w:pPr>
              <w:rPr>
                <w:rFonts w:ascii="Arial" w:hAnsi="Arial" w:cs="Arial"/>
                <w:b/>
              </w:rPr>
            </w:pPr>
            <w:r>
              <w:rPr>
                <w:rFonts w:ascii="Arial" w:hAnsi="Arial" w:cs="Arial"/>
                <w:b/>
              </w:rPr>
              <w:t>Artículo 40</w:t>
            </w:r>
            <w:r w:rsidRPr="00C5003B">
              <w:rPr>
                <w:rFonts w:ascii="Arial" w:hAnsi="Arial" w:cs="Arial"/>
                <w:b/>
              </w:rPr>
              <w:t xml:space="preserve">. </w:t>
            </w:r>
          </w:p>
          <w:p w14:paraId="147BC1EB" w14:textId="77777777" w:rsidR="00C976FE" w:rsidRPr="00AE2277" w:rsidRDefault="00C976FE" w:rsidP="00620FBB">
            <w:pPr>
              <w:rPr>
                <w:rFonts w:ascii="Arial" w:hAnsi="Arial" w:cs="Arial"/>
                <w:b/>
              </w:rPr>
            </w:pPr>
            <w:r>
              <w:rPr>
                <w:rFonts w:ascii="Arial" w:hAnsi="Arial" w:cs="Arial"/>
                <w:b/>
              </w:rPr>
              <w:t>Sin correlación</w:t>
            </w:r>
          </w:p>
        </w:tc>
        <w:tc>
          <w:tcPr>
            <w:tcW w:w="2542" w:type="pct"/>
          </w:tcPr>
          <w:p w14:paraId="6ACB084B" w14:textId="5E756DD4" w:rsidR="00C976FE" w:rsidRDefault="00C976FE" w:rsidP="00620FBB">
            <w:pPr>
              <w:rPr>
                <w:rFonts w:ascii="Arial" w:hAnsi="Arial" w:cs="Arial"/>
                <w:b/>
                <w:i/>
              </w:rPr>
            </w:pPr>
            <w:r>
              <w:rPr>
                <w:rFonts w:ascii="Arial" w:hAnsi="Arial" w:cs="Arial"/>
                <w:b/>
              </w:rPr>
              <w:t>Artículo 40.</w:t>
            </w:r>
            <w:r w:rsidRPr="00C5003B">
              <w:rPr>
                <w:rFonts w:ascii="Arial" w:hAnsi="Arial" w:cs="Arial"/>
                <w:b/>
              </w:rPr>
              <w:t xml:space="preserve"> </w:t>
            </w:r>
            <w:r>
              <w:rPr>
                <w:rFonts w:ascii="Arial" w:hAnsi="Arial" w:cs="Arial"/>
                <w:b/>
              </w:rPr>
              <w:t xml:space="preserve">La Secretaría de Economía, deberá de emitir los lineamientos, acciones y disposiciones correspondientes al funcionamiento del Programa </w:t>
            </w:r>
            <w:r w:rsidRPr="00C5003B">
              <w:rPr>
                <w:rFonts w:ascii="Arial" w:hAnsi="Arial" w:cs="Arial"/>
                <w:b/>
              </w:rPr>
              <w:t>de Microcréditos para el Bienestar</w:t>
            </w:r>
            <w:r>
              <w:rPr>
                <w:rFonts w:ascii="Arial" w:hAnsi="Arial" w:cs="Arial"/>
                <w:b/>
                <w:i/>
              </w:rPr>
              <w:t>.</w:t>
            </w:r>
          </w:p>
          <w:p w14:paraId="5A034CFC" w14:textId="77777777" w:rsidR="00470EB0" w:rsidRDefault="00470EB0" w:rsidP="00620FBB">
            <w:pPr>
              <w:rPr>
                <w:rFonts w:ascii="Arial" w:hAnsi="Arial" w:cs="Arial"/>
                <w:b/>
                <w:i/>
              </w:rPr>
            </w:pPr>
          </w:p>
          <w:p w14:paraId="0A0A20BB" w14:textId="48A155C0" w:rsidR="00C976FE" w:rsidRDefault="00C976FE" w:rsidP="00620FBB">
            <w:pPr>
              <w:rPr>
                <w:rFonts w:ascii="Arial" w:hAnsi="Arial" w:cs="Arial"/>
                <w:b/>
              </w:rPr>
            </w:pPr>
            <w:r>
              <w:rPr>
                <w:rFonts w:ascii="Arial" w:hAnsi="Arial" w:cs="Arial"/>
                <w:b/>
              </w:rPr>
              <w:t>Los lineamientos a los que se refiere el párrafo anterior deberán emitirse antes del 15 de febrero.</w:t>
            </w:r>
          </w:p>
          <w:p w14:paraId="706389E1" w14:textId="77777777" w:rsidR="00C976FE" w:rsidRDefault="00C976FE" w:rsidP="00620FBB">
            <w:pPr>
              <w:rPr>
                <w:rFonts w:ascii="Arial" w:hAnsi="Arial" w:cs="Arial"/>
                <w:b/>
              </w:rPr>
            </w:pPr>
          </w:p>
          <w:p w14:paraId="41966699" w14:textId="77777777" w:rsidR="00C976FE" w:rsidRPr="00AE2277" w:rsidRDefault="00C976FE" w:rsidP="00620FBB">
            <w:pPr>
              <w:rPr>
                <w:rFonts w:ascii="Arial" w:hAnsi="Arial" w:cs="Arial"/>
                <w:b/>
              </w:rPr>
            </w:pPr>
            <w:r w:rsidRPr="000C5977">
              <w:rPr>
                <w:rFonts w:ascii="Arial" w:hAnsi="Arial" w:cs="Arial"/>
                <w:b/>
              </w:rPr>
              <w:t>Los gastos de operación del Programa</w:t>
            </w:r>
            <w:r>
              <w:rPr>
                <w:rFonts w:ascii="Arial" w:hAnsi="Arial" w:cs="Arial"/>
                <w:b/>
              </w:rPr>
              <w:t xml:space="preserve"> no</w:t>
            </w:r>
            <w:r w:rsidRPr="000C5977">
              <w:rPr>
                <w:rFonts w:ascii="Arial" w:hAnsi="Arial" w:cs="Arial"/>
                <w:b/>
              </w:rPr>
              <w:t xml:space="preserve"> deberán exceder 4 por ciento de su presupuesto total.</w:t>
            </w:r>
          </w:p>
        </w:tc>
      </w:tr>
    </w:tbl>
    <w:p w14:paraId="3A40C378" w14:textId="6197B772" w:rsidR="00C976FE" w:rsidRPr="0059084C" w:rsidRDefault="00C976FE" w:rsidP="0059084C"/>
    <w:p w14:paraId="37FF542B" w14:textId="14F333FB" w:rsidR="00292746" w:rsidRDefault="00292746" w:rsidP="00292746">
      <w:r>
        <w:t>Por lo antes expuesto y fundando, los integrantes de la Comisión de Economía, Comercio y Competitividad de la LXIV legislatura pone a consideración de la Comisión de Presupuesto y Cuenta Pública la siguiente:</w:t>
      </w:r>
    </w:p>
    <w:p w14:paraId="594CBAA1" w14:textId="77777777" w:rsidR="00D217B2" w:rsidRDefault="00292746" w:rsidP="00292746">
      <w:pPr>
        <w:jc w:val="center"/>
        <w:rPr>
          <w:b/>
        </w:rPr>
      </w:pPr>
      <w:r w:rsidRPr="00292746">
        <w:rPr>
          <w:b/>
        </w:rPr>
        <w:t>OPINIÓN</w:t>
      </w:r>
    </w:p>
    <w:p w14:paraId="4717BC05" w14:textId="4D2529BB" w:rsidR="000B5330" w:rsidRDefault="00292746" w:rsidP="00292746">
      <w:pPr>
        <w:rPr>
          <w:b/>
        </w:rPr>
      </w:pPr>
      <w:r w:rsidRPr="00292746">
        <w:rPr>
          <w:b/>
        </w:rPr>
        <w:t>PRIMERO</w:t>
      </w:r>
      <w:r>
        <w:rPr>
          <w:b/>
        </w:rPr>
        <w:t>.</w:t>
      </w:r>
      <w:r w:rsidR="00AC2D94">
        <w:rPr>
          <w:b/>
        </w:rPr>
        <w:t xml:space="preserve"> </w:t>
      </w:r>
      <w:r w:rsidR="000B5330" w:rsidRPr="000B5330">
        <w:t>La Comisión de Economía, Comercio y Competitividad</w:t>
      </w:r>
      <w:r w:rsidR="000B5330">
        <w:t xml:space="preserve"> emite opinión favorable respecto al Proyecto de Presupuesto de Egresos de la Federación para el Ejercicio Fiscal 2020, con las siguientes consideraciones.</w:t>
      </w:r>
      <w:bookmarkStart w:id="0" w:name="_GoBack"/>
      <w:bookmarkEnd w:id="0"/>
    </w:p>
    <w:p w14:paraId="6FA0977D" w14:textId="6628D246" w:rsidR="00292746" w:rsidRDefault="00AC2D94" w:rsidP="00292746">
      <w:r>
        <w:t>La Eventual aprobación del Presupuesto de Egresos de la Federación para el Ejercicio Fiscal 2020 en el Ramo 10. de Economía deberá tener previsiones</w:t>
      </w:r>
      <w:r w:rsidR="001A4EA1">
        <w:t xml:space="preserve"> adicionales de r</w:t>
      </w:r>
      <w:r>
        <w:t>ecursos</w:t>
      </w:r>
      <w:r w:rsidR="001A4EA1">
        <w:t xml:space="preserve"> adicionales por 2,315.6 mdp</w:t>
      </w:r>
      <w:r>
        <w:t xml:space="preserve"> </w:t>
      </w:r>
      <w:r w:rsidR="001A4EA1">
        <w:t xml:space="preserve">para los </w:t>
      </w:r>
      <w:r>
        <w:t>Programas Presupuestarios de la siguiente manera:</w:t>
      </w:r>
    </w:p>
    <w:tbl>
      <w:tblPr>
        <w:tblW w:w="0" w:type="auto"/>
        <w:jc w:val="center"/>
        <w:tblCellMar>
          <w:left w:w="70" w:type="dxa"/>
          <w:right w:w="70" w:type="dxa"/>
        </w:tblCellMar>
        <w:tblLook w:val="04A0" w:firstRow="1" w:lastRow="0" w:firstColumn="1" w:lastColumn="0" w:noHBand="0" w:noVBand="1"/>
      </w:tblPr>
      <w:tblGrid>
        <w:gridCol w:w="554"/>
        <w:gridCol w:w="4797"/>
        <w:gridCol w:w="715"/>
        <w:gridCol w:w="732"/>
        <w:gridCol w:w="185"/>
        <w:gridCol w:w="926"/>
        <w:gridCol w:w="298"/>
        <w:gridCol w:w="261"/>
        <w:gridCol w:w="185"/>
        <w:gridCol w:w="185"/>
      </w:tblGrid>
      <w:tr w:rsidR="001A4EA1" w:rsidRPr="001A6D43" w14:paraId="453A24BE" w14:textId="77777777" w:rsidTr="009F1DCC">
        <w:trPr>
          <w:gridAfter w:val="2"/>
          <w:trHeight w:val="20"/>
          <w:tblHeader/>
          <w:jc w:val="center"/>
        </w:trPr>
        <w:tc>
          <w:tcPr>
            <w:tcW w:w="0" w:type="auto"/>
            <w:gridSpan w:val="2"/>
            <w:vMerge w:val="restart"/>
            <w:tcBorders>
              <w:top w:val="nil"/>
              <w:left w:val="nil"/>
              <w:bottom w:val="nil"/>
              <w:right w:val="nil"/>
            </w:tcBorders>
            <w:shd w:val="clear" w:color="auto" w:fill="006600"/>
            <w:vAlign w:val="center"/>
            <w:hideMark/>
          </w:tcPr>
          <w:p w14:paraId="4C172BAD" w14:textId="77777777" w:rsidR="001A4EA1" w:rsidRPr="001A6D43" w:rsidRDefault="001A4EA1" w:rsidP="001A6D43">
            <w:pPr>
              <w:spacing w:after="0" w:line="240" w:lineRule="auto"/>
              <w:jc w:val="center"/>
              <w:rPr>
                <w:rFonts w:eastAsia="Times New Roman" w:cs="Arial"/>
                <w:b/>
                <w:bCs/>
                <w:color w:val="FFFFFF"/>
                <w:sz w:val="16"/>
                <w:szCs w:val="16"/>
                <w:lang w:eastAsia="es-MX"/>
              </w:rPr>
            </w:pPr>
            <w:r w:rsidRPr="001A6D43">
              <w:rPr>
                <w:rFonts w:eastAsia="Times New Roman" w:cs="Arial"/>
                <w:b/>
                <w:bCs/>
                <w:color w:val="FFFFFF"/>
                <w:sz w:val="16"/>
                <w:szCs w:val="16"/>
                <w:lang w:eastAsia="es-MX"/>
              </w:rPr>
              <w:t>Programas Presupuestarios</w:t>
            </w:r>
          </w:p>
        </w:tc>
        <w:tc>
          <w:tcPr>
            <w:tcW w:w="0" w:type="auto"/>
            <w:vMerge w:val="restart"/>
            <w:tcBorders>
              <w:top w:val="nil"/>
              <w:left w:val="nil"/>
              <w:bottom w:val="nil"/>
              <w:right w:val="nil"/>
            </w:tcBorders>
            <w:shd w:val="clear" w:color="auto" w:fill="006600"/>
            <w:vAlign w:val="center"/>
            <w:hideMark/>
          </w:tcPr>
          <w:p w14:paraId="2FF3610B" w14:textId="77777777" w:rsidR="001A4EA1" w:rsidRPr="001A6D43" w:rsidRDefault="001A4EA1" w:rsidP="001A6D43">
            <w:pPr>
              <w:spacing w:after="0" w:line="240" w:lineRule="auto"/>
              <w:jc w:val="center"/>
              <w:rPr>
                <w:rFonts w:eastAsia="Times New Roman" w:cs="Arial"/>
                <w:b/>
                <w:bCs/>
                <w:color w:val="FFFFFF"/>
                <w:sz w:val="16"/>
                <w:szCs w:val="16"/>
                <w:lang w:eastAsia="es-MX"/>
              </w:rPr>
            </w:pPr>
            <w:r w:rsidRPr="001A6D43">
              <w:rPr>
                <w:rFonts w:eastAsia="Times New Roman" w:cs="Arial"/>
                <w:b/>
                <w:bCs/>
                <w:color w:val="FFFFFF"/>
                <w:sz w:val="16"/>
                <w:szCs w:val="16"/>
                <w:lang w:eastAsia="es-MX"/>
              </w:rPr>
              <w:t xml:space="preserve"> PPEF 2020 </w:t>
            </w:r>
          </w:p>
        </w:tc>
        <w:tc>
          <w:tcPr>
            <w:tcW w:w="0" w:type="auto"/>
            <w:vMerge w:val="restart"/>
            <w:tcBorders>
              <w:top w:val="nil"/>
              <w:left w:val="nil"/>
              <w:bottom w:val="nil"/>
              <w:right w:val="nil"/>
            </w:tcBorders>
            <w:shd w:val="clear" w:color="auto" w:fill="006600"/>
            <w:vAlign w:val="center"/>
            <w:hideMark/>
          </w:tcPr>
          <w:p w14:paraId="26DEAAA1" w14:textId="77777777" w:rsidR="001A4EA1" w:rsidRPr="001A6D43" w:rsidRDefault="001A4EA1" w:rsidP="001A6D43">
            <w:pPr>
              <w:spacing w:after="0" w:line="240" w:lineRule="auto"/>
              <w:jc w:val="center"/>
              <w:rPr>
                <w:rFonts w:eastAsia="Times New Roman" w:cs="Arial"/>
                <w:b/>
                <w:bCs/>
                <w:color w:val="FFFFFF"/>
                <w:sz w:val="16"/>
                <w:szCs w:val="16"/>
                <w:lang w:eastAsia="es-MX"/>
              </w:rPr>
            </w:pPr>
            <w:r w:rsidRPr="001A6D43">
              <w:rPr>
                <w:rFonts w:eastAsia="Times New Roman" w:cs="Arial"/>
                <w:b/>
                <w:bCs/>
                <w:color w:val="FFFFFF"/>
                <w:sz w:val="16"/>
                <w:szCs w:val="16"/>
                <w:lang w:eastAsia="es-MX"/>
              </w:rPr>
              <w:t xml:space="preserve"> PEF 2020 /1 </w:t>
            </w:r>
          </w:p>
        </w:tc>
        <w:tc>
          <w:tcPr>
            <w:tcW w:w="0" w:type="auto"/>
            <w:tcBorders>
              <w:top w:val="nil"/>
              <w:left w:val="nil"/>
              <w:bottom w:val="nil"/>
              <w:right w:val="nil"/>
            </w:tcBorders>
            <w:shd w:val="clear" w:color="auto" w:fill="006600"/>
            <w:vAlign w:val="center"/>
            <w:hideMark/>
          </w:tcPr>
          <w:p w14:paraId="30F44B78" w14:textId="77777777" w:rsidR="001A4EA1" w:rsidRPr="001A6D43" w:rsidRDefault="001A4EA1" w:rsidP="001A6D43">
            <w:pPr>
              <w:spacing w:after="0" w:line="240" w:lineRule="auto"/>
              <w:jc w:val="center"/>
              <w:rPr>
                <w:rFonts w:eastAsia="Times New Roman" w:cs="Arial"/>
                <w:b/>
                <w:bCs/>
                <w:color w:val="FFFFFF"/>
                <w:sz w:val="16"/>
                <w:szCs w:val="16"/>
                <w:lang w:eastAsia="es-MX"/>
              </w:rPr>
            </w:pPr>
            <w:r w:rsidRPr="001A6D43">
              <w:rPr>
                <w:rFonts w:eastAsia="Times New Roman" w:cs="Arial"/>
                <w:b/>
                <w:bCs/>
                <w:color w:val="FFFFFF"/>
                <w:sz w:val="16"/>
                <w:szCs w:val="16"/>
                <w:lang w:eastAsia="es-MX"/>
              </w:rPr>
              <w:t> </w:t>
            </w:r>
          </w:p>
        </w:tc>
        <w:tc>
          <w:tcPr>
            <w:tcW w:w="0" w:type="auto"/>
            <w:gridSpan w:val="3"/>
            <w:tcBorders>
              <w:top w:val="nil"/>
              <w:left w:val="nil"/>
              <w:bottom w:val="single" w:sz="4" w:space="0" w:color="auto"/>
              <w:right w:val="nil"/>
            </w:tcBorders>
            <w:shd w:val="clear" w:color="auto" w:fill="006600"/>
            <w:vAlign w:val="center"/>
            <w:hideMark/>
          </w:tcPr>
          <w:p w14:paraId="26FFFA82" w14:textId="77777777" w:rsidR="001A4EA1" w:rsidRPr="001A6D43" w:rsidRDefault="001A4EA1" w:rsidP="001A6D43">
            <w:pPr>
              <w:spacing w:after="0" w:line="240" w:lineRule="auto"/>
              <w:jc w:val="center"/>
              <w:rPr>
                <w:rFonts w:eastAsia="Times New Roman" w:cs="Arial"/>
                <w:b/>
                <w:bCs/>
                <w:color w:val="FFFFFF"/>
                <w:sz w:val="16"/>
                <w:szCs w:val="16"/>
                <w:lang w:eastAsia="es-MX"/>
              </w:rPr>
            </w:pPr>
            <w:r w:rsidRPr="001A6D43">
              <w:rPr>
                <w:rFonts w:eastAsia="Times New Roman" w:cs="Arial"/>
                <w:b/>
                <w:bCs/>
                <w:color w:val="FFFFFF"/>
                <w:sz w:val="16"/>
                <w:szCs w:val="16"/>
                <w:lang w:eastAsia="es-MX"/>
              </w:rPr>
              <w:t xml:space="preserve"> Var. PEF 2020 vs PPEF 2020 </w:t>
            </w:r>
          </w:p>
        </w:tc>
      </w:tr>
      <w:tr w:rsidR="001A4EA1" w:rsidRPr="001A6D43" w14:paraId="393CDA62" w14:textId="77777777" w:rsidTr="009F1DCC">
        <w:trPr>
          <w:gridAfter w:val="2"/>
          <w:trHeight w:val="20"/>
          <w:tblHeader/>
          <w:jc w:val="center"/>
        </w:trPr>
        <w:tc>
          <w:tcPr>
            <w:tcW w:w="0" w:type="auto"/>
            <w:gridSpan w:val="2"/>
            <w:vMerge/>
            <w:tcBorders>
              <w:top w:val="nil"/>
              <w:left w:val="nil"/>
              <w:bottom w:val="nil"/>
              <w:right w:val="nil"/>
            </w:tcBorders>
            <w:shd w:val="clear" w:color="auto" w:fill="006600"/>
            <w:vAlign w:val="center"/>
            <w:hideMark/>
          </w:tcPr>
          <w:p w14:paraId="62A06CDB" w14:textId="77777777" w:rsidR="001A4EA1" w:rsidRPr="001A6D43" w:rsidRDefault="001A4EA1" w:rsidP="001A6D43">
            <w:pPr>
              <w:spacing w:after="0" w:line="240" w:lineRule="auto"/>
              <w:jc w:val="left"/>
              <w:rPr>
                <w:rFonts w:eastAsia="Times New Roman" w:cs="Arial"/>
                <w:b/>
                <w:bCs/>
                <w:color w:val="FFFFFF"/>
                <w:sz w:val="16"/>
                <w:szCs w:val="16"/>
                <w:lang w:eastAsia="es-MX"/>
              </w:rPr>
            </w:pPr>
          </w:p>
        </w:tc>
        <w:tc>
          <w:tcPr>
            <w:tcW w:w="0" w:type="auto"/>
            <w:vMerge/>
            <w:tcBorders>
              <w:top w:val="nil"/>
              <w:left w:val="nil"/>
              <w:bottom w:val="nil"/>
              <w:right w:val="nil"/>
            </w:tcBorders>
            <w:shd w:val="clear" w:color="auto" w:fill="006600"/>
            <w:vAlign w:val="center"/>
            <w:hideMark/>
          </w:tcPr>
          <w:p w14:paraId="3F7CF39C" w14:textId="77777777" w:rsidR="001A4EA1" w:rsidRPr="001A6D43" w:rsidRDefault="001A4EA1" w:rsidP="001A6D43">
            <w:pPr>
              <w:spacing w:after="0" w:line="240" w:lineRule="auto"/>
              <w:jc w:val="left"/>
              <w:rPr>
                <w:rFonts w:eastAsia="Times New Roman" w:cs="Arial"/>
                <w:b/>
                <w:bCs/>
                <w:color w:val="FFFFFF"/>
                <w:sz w:val="16"/>
                <w:szCs w:val="16"/>
                <w:lang w:eastAsia="es-MX"/>
              </w:rPr>
            </w:pPr>
          </w:p>
        </w:tc>
        <w:tc>
          <w:tcPr>
            <w:tcW w:w="0" w:type="auto"/>
            <w:vMerge/>
            <w:tcBorders>
              <w:top w:val="nil"/>
              <w:left w:val="nil"/>
              <w:bottom w:val="nil"/>
              <w:right w:val="nil"/>
            </w:tcBorders>
            <w:shd w:val="clear" w:color="auto" w:fill="006600"/>
            <w:vAlign w:val="center"/>
            <w:hideMark/>
          </w:tcPr>
          <w:p w14:paraId="379A90A6" w14:textId="77777777" w:rsidR="001A4EA1" w:rsidRPr="001A6D43" w:rsidRDefault="001A4EA1" w:rsidP="001A6D43">
            <w:pPr>
              <w:spacing w:after="0" w:line="240" w:lineRule="auto"/>
              <w:jc w:val="left"/>
              <w:rPr>
                <w:rFonts w:eastAsia="Times New Roman" w:cs="Arial"/>
                <w:b/>
                <w:bCs/>
                <w:color w:val="FFFFFF"/>
                <w:sz w:val="16"/>
                <w:szCs w:val="16"/>
                <w:lang w:eastAsia="es-MX"/>
              </w:rPr>
            </w:pPr>
          </w:p>
        </w:tc>
        <w:tc>
          <w:tcPr>
            <w:tcW w:w="0" w:type="auto"/>
            <w:tcBorders>
              <w:top w:val="nil"/>
              <w:left w:val="nil"/>
              <w:bottom w:val="nil"/>
              <w:right w:val="nil"/>
            </w:tcBorders>
            <w:shd w:val="clear" w:color="auto" w:fill="006600"/>
            <w:noWrap/>
            <w:vAlign w:val="center"/>
            <w:hideMark/>
          </w:tcPr>
          <w:p w14:paraId="430E81A5" w14:textId="77777777" w:rsidR="001A4EA1" w:rsidRPr="001A6D43" w:rsidRDefault="001A4EA1" w:rsidP="001A6D43">
            <w:pPr>
              <w:spacing w:after="0" w:line="240" w:lineRule="auto"/>
              <w:jc w:val="center"/>
              <w:rPr>
                <w:rFonts w:eastAsia="Times New Roman" w:cs="Arial"/>
                <w:b/>
                <w:bCs/>
                <w:color w:val="FFFFFF"/>
                <w:sz w:val="16"/>
                <w:szCs w:val="16"/>
                <w:lang w:eastAsia="es-MX"/>
              </w:rPr>
            </w:pPr>
            <w:r w:rsidRPr="001A6D43">
              <w:rPr>
                <w:rFonts w:eastAsia="Times New Roman" w:cs="Arial"/>
                <w:b/>
                <w:bCs/>
                <w:color w:val="FFFFFF"/>
                <w:sz w:val="16"/>
                <w:szCs w:val="16"/>
                <w:lang w:eastAsia="es-MX"/>
              </w:rPr>
              <w:t> </w:t>
            </w:r>
          </w:p>
        </w:tc>
        <w:tc>
          <w:tcPr>
            <w:tcW w:w="0" w:type="auto"/>
            <w:tcBorders>
              <w:top w:val="nil"/>
              <w:left w:val="nil"/>
              <w:bottom w:val="nil"/>
              <w:right w:val="nil"/>
            </w:tcBorders>
            <w:shd w:val="clear" w:color="auto" w:fill="006600"/>
            <w:noWrap/>
            <w:vAlign w:val="center"/>
            <w:hideMark/>
          </w:tcPr>
          <w:p w14:paraId="1E90641F" w14:textId="77777777" w:rsidR="001A4EA1" w:rsidRPr="001A6D43" w:rsidRDefault="001A4EA1" w:rsidP="001A6D43">
            <w:pPr>
              <w:spacing w:after="0" w:line="240" w:lineRule="auto"/>
              <w:jc w:val="center"/>
              <w:rPr>
                <w:rFonts w:eastAsia="Times New Roman" w:cs="Arial"/>
                <w:b/>
                <w:bCs/>
                <w:color w:val="FFFFFF"/>
                <w:sz w:val="16"/>
                <w:szCs w:val="16"/>
                <w:lang w:eastAsia="es-MX"/>
              </w:rPr>
            </w:pPr>
            <w:r w:rsidRPr="001A6D43">
              <w:rPr>
                <w:rFonts w:eastAsia="Times New Roman" w:cs="Arial"/>
                <w:b/>
                <w:bCs/>
                <w:color w:val="FFFFFF"/>
                <w:sz w:val="16"/>
                <w:szCs w:val="16"/>
                <w:lang w:eastAsia="es-MX"/>
              </w:rPr>
              <w:t>Absoluta</w:t>
            </w:r>
          </w:p>
        </w:tc>
        <w:tc>
          <w:tcPr>
            <w:tcW w:w="0" w:type="auto"/>
            <w:gridSpan w:val="2"/>
            <w:tcBorders>
              <w:top w:val="nil"/>
              <w:left w:val="nil"/>
              <w:bottom w:val="nil"/>
              <w:right w:val="nil"/>
            </w:tcBorders>
            <w:shd w:val="clear" w:color="auto" w:fill="006600"/>
            <w:noWrap/>
            <w:vAlign w:val="center"/>
            <w:hideMark/>
          </w:tcPr>
          <w:p w14:paraId="245DB030" w14:textId="77777777" w:rsidR="001A4EA1" w:rsidRPr="001A6D43" w:rsidRDefault="001A4EA1" w:rsidP="001A6D43">
            <w:pPr>
              <w:spacing w:after="0" w:line="240" w:lineRule="auto"/>
              <w:jc w:val="center"/>
              <w:rPr>
                <w:rFonts w:eastAsia="Times New Roman" w:cs="Arial"/>
                <w:b/>
                <w:bCs/>
                <w:color w:val="FFFFFF"/>
                <w:sz w:val="16"/>
                <w:szCs w:val="16"/>
                <w:lang w:eastAsia="es-MX"/>
              </w:rPr>
            </w:pPr>
            <w:r w:rsidRPr="001A6D43">
              <w:rPr>
                <w:rFonts w:eastAsia="Times New Roman" w:cs="Arial"/>
                <w:b/>
                <w:bCs/>
                <w:color w:val="FFFFFF"/>
                <w:sz w:val="16"/>
                <w:szCs w:val="16"/>
                <w:lang w:eastAsia="es-MX"/>
              </w:rPr>
              <w:t xml:space="preserve">% </w:t>
            </w:r>
          </w:p>
        </w:tc>
      </w:tr>
      <w:tr w:rsidR="001A4EA1" w:rsidRPr="001A6D43" w14:paraId="1F9628A5" w14:textId="77777777" w:rsidTr="009F1DCC">
        <w:trPr>
          <w:gridAfter w:val="2"/>
          <w:trHeight w:val="20"/>
          <w:jc w:val="center"/>
        </w:trPr>
        <w:tc>
          <w:tcPr>
            <w:tcW w:w="0" w:type="auto"/>
            <w:gridSpan w:val="2"/>
            <w:tcBorders>
              <w:top w:val="single" w:sz="4" w:space="0" w:color="auto"/>
              <w:left w:val="nil"/>
              <w:bottom w:val="single" w:sz="4" w:space="0" w:color="auto"/>
              <w:right w:val="nil"/>
            </w:tcBorders>
            <w:shd w:val="clear" w:color="000000" w:fill="F2F2F2"/>
            <w:vAlign w:val="center"/>
            <w:hideMark/>
          </w:tcPr>
          <w:p w14:paraId="6E92BD3D" w14:textId="77777777" w:rsidR="001A4EA1" w:rsidRPr="001A6D43" w:rsidRDefault="001A4EA1" w:rsidP="001A6D43">
            <w:pPr>
              <w:spacing w:after="0" w:line="240" w:lineRule="auto"/>
              <w:jc w:val="center"/>
              <w:rPr>
                <w:rFonts w:eastAsia="Times New Roman" w:cs="Arial"/>
                <w:b/>
                <w:bCs/>
                <w:color w:val="000000"/>
                <w:sz w:val="16"/>
                <w:szCs w:val="16"/>
                <w:lang w:eastAsia="es-MX"/>
              </w:rPr>
            </w:pPr>
            <w:r w:rsidRPr="001A6D43">
              <w:rPr>
                <w:rFonts w:eastAsia="Times New Roman" w:cs="Arial"/>
                <w:b/>
                <w:bCs/>
                <w:color w:val="000000"/>
                <w:sz w:val="16"/>
                <w:szCs w:val="16"/>
                <w:lang w:eastAsia="es-MX"/>
              </w:rPr>
              <w:t>TOTAL</w:t>
            </w:r>
          </w:p>
        </w:tc>
        <w:tc>
          <w:tcPr>
            <w:tcW w:w="0" w:type="auto"/>
            <w:tcBorders>
              <w:top w:val="single" w:sz="4" w:space="0" w:color="auto"/>
              <w:left w:val="nil"/>
              <w:bottom w:val="single" w:sz="4" w:space="0" w:color="auto"/>
              <w:right w:val="nil"/>
            </w:tcBorders>
            <w:shd w:val="clear" w:color="000000" w:fill="F2F2F2"/>
            <w:vAlign w:val="center"/>
            <w:hideMark/>
          </w:tcPr>
          <w:p w14:paraId="0E72AC9F" w14:textId="77777777" w:rsidR="001A4EA1" w:rsidRPr="001A6D43" w:rsidRDefault="001A4EA1" w:rsidP="001A6D43">
            <w:pPr>
              <w:spacing w:after="0" w:line="240" w:lineRule="auto"/>
              <w:jc w:val="right"/>
              <w:rPr>
                <w:rFonts w:eastAsia="Times New Roman" w:cs="Arial"/>
                <w:b/>
                <w:bCs/>
                <w:color w:val="000000"/>
                <w:sz w:val="16"/>
                <w:szCs w:val="16"/>
                <w:lang w:eastAsia="es-MX"/>
              </w:rPr>
            </w:pPr>
            <w:r w:rsidRPr="001A6D43">
              <w:rPr>
                <w:rFonts w:eastAsia="Times New Roman" w:cs="Arial"/>
                <w:b/>
                <w:bCs/>
                <w:color w:val="000000"/>
                <w:sz w:val="16"/>
                <w:szCs w:val="16"/>
                <w:lang w:eastAsia="es-MX"/>
              </w:rPr>
              <w:t xml:space="preserve">6,255.6 </w:t>
            </w:r>
          </w:p>
        </w:tc>
        <w:tc>
          <w:tcPr>
            <w:tcW w:w="0" w:type="auto"/>
            <w:tcBorders>
              <w:top w:val="single" w:sz="4" w:space="0" w:color="auto"/>
              <w:left w:val="nil"/>
              <w:bottom w:val="single" w:sz="4" w:space="0" w:color="auto"/>
              <w:right w:val="nil"/>
            </w:tcBorders>
            <w:shd w:val="clear" w:color="000000" w:fill="F2F2F2"/>
            <w:vAlign w:val="center"/>
            <w:hideMark/>
          </w:tcPr>
          <w:p w14:paraId="6055131F" w14:textId="77777777" w:rsidR="001A4EA1" w:rsidRPr="001A6D43" w:rsidRDefault="001A4EA1" w:rsidP="001A6D43">
            <w:pPr>
              <w:spacing w:after="0" w:line="240" w:lineRule="auto"/>
              <w:jc w:val="right"/>
              <w:rPr>
                <w:rFonts w:eastAsia="Times New Roman" w:cs="Arial"/>
                <w:b/>
                <w:bCs/>
                <w:color w:val="000000"/>
                <w:sz w:val="16"/>
                <w:szCs w:val="16"/>
                <w:lang w:eastAsia="es-MX"/>
              </w:rPr>
            </w:pPr>
            <w:r w:rsidRPr="001A6D43">
              <w:rPr>
                <w:rFonts w:eastAsia="Times New Roman" w:cs="Arial"/>
                <w:b/>
                <w:bCs/>
                <w:color w:val="000000"/>
                <w:sz w:val="16"/>
                <w:szCs w:val="16"/>
                <w:lang w:eastAsia="es-MX"/>
              </w:rPr>
              <w:t xml:space="preserve">8,571.2 </w:t>
            </w:r>
          </w:p>
        </w:tc>
        <w:tc>
          <w:tcPr>
            <w:tcW w:w="0" w:type="auto"/>
            <w:tcBorders>
              <w:top w:val="single" w:sz="4" w:space="0" w:color="auto"/>
              <w:left w:val="nil"/>
              <w:bottom w:val="single" w:sz="4" w:space="0" w:color="auto"/>
              <w:right w:val="nil"/>
            </w:tcBorders>
            <w:shd w:val="clear" w:color="000000" w:fill="F2F2F2"/>
            <w:vAlign w:val="center"/>
            <w:hideMark/>
          </w:tcPr>
          <w:p w14:paraId="29CAD197" w14:textId="77777777" w:rsidR="001A4EA1" w:rsidRPr="001A6D43" w:rsidRDefault="001A4EA1" w:rsidP="001A6D43">
            <w:pPr>
              <w:spacing w:after="0" w:line="240" w:lineRule="auto"/>
              <w:jc w:val="right"/>
              <w:rPr>
                <w:rFonts w:eastAsia="Times New Roman" w:cs="Arial"/>
                <w:b/>
                <w:bCs/>
                <w:color w:val="000000"/>
                <w:sz w:val="16"/>
                <w:szCs w:val="16"/>
                <w:lang w:eastAsia="es-MX"/>
              </w:rPr>
            </w:pPr>
            <w:r w:rsidRPr="001A6D43">
              <w:rPr>
                <w:rFonts w:eastAsia="Times New Roman" w:cs="Arial"/>
                <w:b/>
                <w:bCs/>
                <w:color w:val="000000"/>
                <w:sz w:val="16"/>
                <w:szCs w:val="16"/>
                <w:lang w:eastAsia="es-MX"/>
              </w:rPr>
              <w:t> </w:t>
            </w:r>
          </w:p>
        </w:tc>
        <w:tc>
          <w:tcPr>
            <w:tcW w:w="0" w:type="auto"/>
            <w:tcBorders>
              <w:top w:val="single" w:sz="4" w:space="0" w:color="auto"/>
              <w:left w:val="nil"/>
              <w:bottom w:val="single" w:sz="4" w:space="0" w:color="auto"/>
              <w:right w:val="nil"/>
            </w:tcBorders>
            <w:shd w:val="clear" w:color="000000" w:fill="F2F2F2"/>
            <w:vAlign w:val="center"/>
            <w:hideMark/>
          </w:tcPr>
          <w:p w14:paraId="64D75EC7" w14:textId="77777777" w:rsidR="001A4EA1" w:rsidRPr="001A6D43" w:rsidRDefault="001A4EA1" w:rsidP="001A6D43">
            <w:pPr>
              <w:spacing w:after="0" w:line="240" w:lineRule="auto"/>
              <w:jc w:val="right"/>
              <w:rPr>
                <w:rFonts w:eastAsia="Times New Roman" w:cs="Arial"/>
                <w:b/>
                <w:bCs/>
                <w:color w:val="000000"/>
                <w:sz w:val="16"/>
                <w:szCs w:val="16"/>
                <w:lang w:eastAsia="es-MX"/>
              </w:rPr>
            </w:pPr>
            <w:r w:rsidRPr="001A6D43">
              <w:rPr>
                <w:rFonts w:eastAsia="Times New Roman" w:cs="Arial"/>
                <w:b/>
                <w:bCs/>
                <w:color w:val="000000"/>
                <w:sz w:val="16"/>
                <w:szCs w:val="16"/>
                <w:lang w:eastAsia="es-MX"/>
              </w:rPr>
              <w:t xml:space="preserve">2,315.6 </w:t>
            </w:r>
          </w:p>
        </w:tc>
        <w:tc>
          <w:tcPr>
            <w:tcW w:w="0" w:type="auto"/>
            <w:gridSpan w:val="2"/>
            <w:tcBorders>
              <w:top w:val="single" w:sz="4" w:space="0" w:color="auto"/>
              <w:left w:val="nil"/>
              <w:bottom w:val="single" w:sz="4" w:space="0" w:color="auto"/>
              <w:right w:val="nil"/>
            </w:tcBorders>
            <w:shd w:val="clear" w:color="000000" w:fill="F2F2F2"/>
            <w:vAlign w:val="center"/>
            <w:hideMark/>
          </w:tcPr>
          <w:p w14:paraId="355BD8BA" w14:textId="77777777" w:rsidR="001A4EA1" w:rsidRPr="001A6D43" w:rsidRDefault="001A4EA1" w:rsidP="001A6D43">
            <w:pPr>
              <w:spacing w:after="0" w:line="240" w:lineRule="auto"/>
              <w:jc w:val="right"/>
              <w:rPr>
                <w:rFonts w:eastAsia="Times New Roman" w:cs="Arial"/>
                <w:b/>
                <w:bCs/>
                <w:color w:val="000000"/>
                <w:sz w:val="16"/>
                <w:szCs w:val="16"/>
                <w:lang w:eastAsia="es-MX"/>
              </w:rPr>
            </w:pPr>
            <w:r w:rsidRPr="001A6D43">
              <w:rPr>
                <w:rFonts w:eastAsia="Times New Roman" w:cs="Arial"/>
                <w:b/>
                <w:bCs/>
                <w:color w:val="000000"/>
                <w:sz w:val="16"/>
                <w:szCs w:val="16"/>
                <w:lang w:eastAsia="es-MX"/>
              </w:rPr>
              <w:t xml:space="preserve">37.0 </w:t>
            </w:r>
          </w:p>
        </w:tc>
      </w:tr>
      <w:tr w:rsidR="001A4EA1" w:rsidRPr="001A6D43" w14:paraId="00DB0811"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5EA209F2"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F003</w:t>
            </w:r>
          </w:p>
        </w:tc>
        <w:tc>
          <w:tcPr>
            <w:tcW w:w="0" w:type="auto"/>
            <w:tcBorders>
              <w:top w:val="nil"/>
              <w:left w:val="nil"/>
              <w:bottom w:val="single" w:sz="4" w:space="0" w:color="auto"/>
              <w:right w:val="nil"/>
            </w:tcBorders>
            <w:shd w:val="clear" w:color="000000" w:fill="FFFFFF"/>
            <w:vAlign w:val="center"/>
            <w:hideMark/>
          </w:tcPr>
          <w:p w14:paraId="0964781C"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Promoción del comercio exterior y atracción de inversión extranjera directa</w:t>
            </w:r>
          </w:p>
        </w:tc>
        <w:tc>
          <w:tcPr>
            <w:tcW w:w="0" w:type="auto"/>
            <w:tcBorders>
              <w:top w:val="nil"/>
              <w:left w:val="nil"/>
              <w:bottom w:val="single" w:sz="4" w:space="0" w:color="auto"/>
              <w:right w:val="nil"/>
            </w:tcBorders>
            <w:shd w:val="clear" w:color="000000" w:fill="FFFFFF"/>
            <w:noWrap/>
            <w:vAlign w:val="center"/>
            <w:hideMark/>
          </w:tcPr>
          <w:p w14:paraId="6E6092ED"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0.0</w:t>
            </w:r>
          </w:p>
        </w:tc>
        <w:tc>
          <w:tcPr>
            <w:tcW w:w="0" w:type="auto"/>
            <w:tcBorders>
              <w:top w:val="nil"/>
              <w:left w:val="nil"/>
              <w:bottom w:val="single" w:sz="4" w:space="0" w:color="auto"/>
              <w:right w:val="nil"/>
            </w:tcBorders>
            <w:shd w:val="clear" w:color="000000" w:fill="FFFFFF"/>
            <w:noWrap/>
            <w:vAlign w:val="center"/>
            <w:hideMark/>
          </w:tcPr>
          <w:p w14:paraId="09F1764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702.8 </w:t>
            </w:r>
          </w:p>
        </w:tc>
        <w:tc>
          <w:tcPr>
            <w:tcW w:w="0" w:type="auto"/>
            <w:tcBorders>
              <w:top w:val="nil"/>
              <w:left w:val="nil"/>
              <w:bottom w:val="single" w:sz="4" w:space="0" w:color="auto"/>
              <w:right w:val="nil"/>
            </w:tcBorders>
            <w:shd w:val="clear" w:color="000000" w:fill="FFFFFF"/>
            <w:vAlign w:val="center"/>
            <w:hideMark/>
          </w:tcPr>
          <w:p w14:paraId="60BA192B"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5E646DCC"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702.8 </w:t>
            </w:r>
          </w:p>
        </w:tc>
        <w:tc>
          <w:tcPr>
            <w:tcW w:w="0" w:type="auto"/>
            <w:gridSpan w:val="2"/>
            <w:tcBorders>
              <w:top w:val="nil"/>
              <w:left w:val="nil"/>
              <w:bottom w:val="single" w:sz="4" w:space="0" w:color="auto"/>
              <w:right w:val="nil"/>
            </w:tcBorders>
            <w:shd w:val="clear" w:color="000000" w:fill="FFFFFF"/>
            <w:vAlign w:val="center"/>
            <w:hideMark/>
          </w:tcPr>
          <w:p w14:paraId="4DD50985"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n.a.</w:t>
            </w:r>
          </w:p>
        </w:tc>
      </w:tr>
      <w:tr w:rsidR="001A4EA1" w:rsidRPr="00613A09" w14:paraId="7EC988D1"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6DD111FF"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S020</w:t>
            </w:r>
          </w:p>
        </w:tc>
        <w:tc>
          <w:tcPr>
            <w:tcW w:w="0" w:type="auto"/>
            <w:tcBorders>
              <w:top w:val="nil"/>
              <w:left w:val="nil"/>
              <w:bottom w:val="single" w:sz="4" w:space="0" w:color="auto"/>
              <w:right w:val="nil"/>
            </w:tcBorders>
            <w:shd w:val="clear" w:color="000000" w:fill="FFFFFF"/>
            <w:vAlign w:val="center"/>
            <w:hideMark/>
          </w:tcPr>
          <w:p w14:paraId="08AC48B8"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Fondo Nacional Emprendedor</w:t>
            </w:r>
          </w:p>
        </w:tc>
        <w:tc>
          <w:tcPr>
            <w:tcW w:w="0" w:type="auto"/>
            <w:tcBorders>
              <w:top w:val="nil"/>
              <w:left w:val="nil"/>
              <w:bottom w:val="single" w:sz="4" w:space="0" w:color="auto"/>
              <w:right w:val="nil"/>
            </w:tcBorders>
            <w:shd w:val="clear" w:color="000000" w:fill="FFFFFF"/>
            <w:noWrap/>
            <w:vAlign w:val="center"/>
            <w:hideMark/>
          </w:tcPr>
          <w:p w14:paraId="546E7B35"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0.0</w:t>
            </w:r>
          </w:p>
        </w:tc>
        <w:tc>
          <w:tcPr>
            <w:tcW w:w="0" w:type="auto"/>
            <w:tcBorders>
              <w:top w:val="nil"/>
              <w:left w:val="nil"/>
              <w:bottom w:val="single" w:sz="4" w:space="0" w:color="auto"/>
              <w:right w:val="nil"/>
            </w:tcBorders>
            <w:shd w:val="clear" w:color="000000" w:fill="FFFFFF"/>
            <w:vAlign w:val="center"/>
            <w:hideMark/>
          </w:tcPr>
          <w:p w14:paraId="2D797B38"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683.2 </w:t>
            </w:r>
          </w:p>
        </w:tc>
        <w:tc>
          <w:tcPr>
            <w:tcW w:w="0" w:type="auto"/>
            <w:tcBorders>
              <w:top w:val="nil"/>
              <w:left w:val="nil"/>
              <w:bottom w:val="single" w:sz="4" w:space="0" w:color="auto"/>
              <w:right w:val="nil"/>
            </w:tcBorders>
            <w:shd w:val="clear" w:color="000000" w:fill="FFFFFF"/>
            <w:vAlign w:val="center"/>
            <w:hideMark/>
          </w:tcPr>
          <w:p w14:paraId="3F61561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1430111D"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683.2 </w:t>
            </w:r>
          </w:p>
        </w:tc>
        <w:tc>
          <w:tcPr>
            <w:tcW w:w="0" w:type="auto"/>
            <w:gridSpan w:val="2"/>
            <w:tcBorders>
              <w:top w:val="nil"/>
              <w:left w:val="nil"/>
              <w:bottom w:val="single" w:sz="4" w:space="0" w:color="auto"/>
              <w:right w:val="nil"/>
            </w:tcBorders>
            <w:shd w:val="clear" w:color="000000" w:fill="FFFFFF"/>
            <w:vAlign w:val="center"/>
            <w:hideMark/>
          </w:tcPr>
          <w:p w14:paraId="130D42D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n.a.</w:t>
            </w:r>
          </w:p>
        </w:tc>
      </w:tr>
      <w:tr w:rsidR="001A4EA1" w:rsidRPr="001A6D43" w14:paraId="483C11DF" w14:textId="77777777" w:rsidTr="009F1DCC">
        <w:trPr>
          <w:gridAfter w:val="2"/>
          <w:trHeight w:val="20"/>
          <w:jc w:val="center"/>
        </w:trPr>
        <w:tc>
          <w:tcPr>
            <w:tcW w:w="0" w:type="auto"/>
            <w:tcBorders>
              <w:top w:val="nil"/>
              <w:left w:val="nil"/>
              <w:bottom w:val="single" w:sz="4" w:space="0" w:color="auto"/>
              <w:right w:val="nil"/>
            </w:tcBorders>
            <w:shd w:val="clear" w:color="auto" w:fill="auto"/>
            <w:noWrap/>
            <w:vAlign w:val="center"/>
            <w:hideMark/>
          </w:tcPr>
          <w:p w14:paraId="1492B6E9"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U004</w:t>
            </w:r>
          </w:p>
        </w:tc>
        <w:tc>
          <w:tcPr>
            <w:tcW w:w="0" w:type="auto"/>
            <w:tcBorders>
              <w:top w:val="nil"/>
              <w:left w:val="nil"/>
              <w:bottom w:val="single" w:sz="4" w:space="0" w:color="auto"/>
              <w:right w:val="nil"/>
            </w:tcBorders>
            <w:shd w:val="clear" w:color="auto" w:fill="auto"/>
            <w:vAlign w:val="center"/>
            <w:hideMark/>
          </w:tcPr>
          <w:p w14:paraId="5B7FBB38"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Proyectos estratégicos para la atracción de inversión extranjera</w:t>
            </w:r>
          </w:p>
        </w:tc>
        <w:tc>
          <w:tcPr>
            <w:tcW w:w="0" w:type="auto"/>
            <w:tcBorders>
              <w:top w:val="nil"/>
              <w:left w:val="nil"/>
              <w:bottom w:val="single" w:sz="4" w:space="0" w:color="auto"/>
              <w:right w:val="nil"/>
            </w:tcBorders>
            <w:shd w:val="clear" w:color="000000" w:fill="FFFFFF"/>
            <w:noWrap/>
            <w:vAlign w:val="center"/>
            <w:hideMark/>
          </w:tcPr>
          <w:p w14:paraId="4E3E447C"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0.0</w:t>
            </w:r>
          </w:p>
        </w:tc>
        <w:tc>
          <w:tcPr>
            <w:tcW w:w="0" w:type="auto"/>
            <w:tcBorders>
              <w:top w:val="nil"/>
              <w:left w:val="nil"/>
              <w:bottom w:val="single" w:sz="4" w:space="0" w:color="auto"/>
              <w:right w:val="nil"/>
            </w:tcBorders>
            <w:shd w:val="clear" w:color="000000" w:fill="FFFFFF"/>
            <w:vAlign w:val="center"/>
            <w:hideMark/>
          </w:tcPr>
          <w:p w14:paraId="45D62D87"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258.6 </w:t>
            </w:r>
          </w:p>
        </w:tc>
        <w:tc>
          <w:tcPr>
            <w:tcW w:w="0" w:type="auto"/>
            <w:tcBorders>
              <w:top w:val="nil"/>
              <w:left w:val="nil"/>
              <w:bottom w:val="single" w:sz="4" w:space="0" w:color="auto"/>
              <w:right w:val="nil"/>
            </w:tcBorders>
            <w:shd w:val="clear" w:color="000000" w:fill="FFFFFF"/>
            <w:vAlign w:val="center"/>
            <w:hideMark/>
          </w:tcPr>
          <w:p w14:paraId="6423449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380ABED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258.6 </w:t>
            </w:r>
          </w:p>
        </w:tc>
        <w:tc>
          <w:tcPr>
            <w:tcW w:w="0" w:type="auto"/>
            <w:gridSpan w:val="2"/>
            <w:tcBorders>
              <w:top w:val="nil"/>
              <w:left w:val="nil"/>
              <w:bottom w:val="single" w:sz="4" w:space="0" w:color="auto"/>
              <w:right w:val="nil"/>
            </w:tcBorders>
            <w:shd w:val="clear" w:color="000000" w:fill="FFFFFF"/>
            <w:vAlign w:val="center"/>
            <w:hideMark/>
          </w:tcPr>
          <w:p w14:paraId="0F47956C"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n.a.</w:t>
            </w:r>
          </w:p>
        </w:tc>
      </w:tr>
      <w:tr w:rsidR="001A4EA1" w:rsidRPr="00613A09" w14:paraId="62C4FE2D"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43867659"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S151</w:t>
            </w:r>
          </w:p>
        </w:tc>
        <w:tc>
          <w:tcPr>
            <w:tcW w:w="0" w:type="auto"/>
            <w:tcBorders>
              <w:top w:val="nil"/>
              <w:left w:val="nil"/>
              <w:bottom w:val="single" w:sz="4" w:space="0" w:color="auto"/>
              <w:right w:val="nil"/>
            </w:tcBorders>
            <w:shd w:val="clear" w:color="000000" w:fill="FFFFFF"/>
            <w:vAlign w:val="center"/>
            <w:hideMark/>
          </w:tcPr>
          <w:p w14:paraId="1877021C"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Programa para el Desarrollo de la Industria de Software (PROSOFT) y la Innovación</w:t>
            </w:r>
          </w:p>
        </w:tc>
        <w:tc>
          <w:tcPr>
            <w:tcW w:w="0" w:type="auto"/>
            <w:tcBorders>
              <w:top w:val="nil"/>
              <w:left w:val="nil"/>
              <w:bottom w:val="single" w:sz="4" w:space="0" w:color="auto"/>
              <w:right w:val="nil"/>
            </w:tcBorders>
            <w:shd w:val="clear" w:color="000000" w:fill="FFFFFF"/>
            <w:noWrap/>
            <w:vAlign w:val="center"/>
            <w:hideMark/>
          </w:tcPr>
          <w:p w14:paraId="2898B47B"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175.0</w:t>
            </w:r>
          </w:p>
        </w:tc>
        <w:tc>
          <w:tcPr>
            <w:tcW w:w="0" w:type="auto"/>
            <w:tcBorders>
              <w:top w:val="nil"/>
              <w:left w:val="nil"/>
              <w:bottom w:val="single" w:sz="4" w:space="0" w:color="auto"/>
              <w:right w:val="nil"/>
            </w:tcBorders>
            <w:shd w:val="clear" w:color="000000" w:fill="FFFFFF"/>
            <w:vAlign w:val="center"/>
            <w:hideMark/>
          </w:tcPr>
          <w:p w14:paraId="05509107"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363.2 </w:t>
            </w:r>
          </w:p>
        </w:tc>
        <w:tc>
          <w:tcPr>
            <w:tcW w:w="0" w:type="auto"/>
            <w:tcBorders>
              <w:top w:val="nil"/>
              <w:left w:val="nil"/>
              <w:bottom w:val="single" w:sz="4" w:space="0" w:color="auto"/>
              <w:right w:val="nil"/>
            </w:tcBorders>
            <w:shd w:val="clear" w:color="000000" w:fill="FFFFFF"/>
            <w:vAlign w:val="center"/>
            <w:hideMark/>
          </w:tcPr>
          <w:p w14:paraId="5093223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37944FF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188.2 </w:t>
            </w:r>
          </w:p>
        </w:tc>
        <w:tc>
          <w:tcPr>
            <w:tcW w:w="0" w:type="auto"/>
            <w:gridSpan w:val="2"/>
            <w:tcBorders>
              <w:top w:val="nil"/>
              <w:left w:val="nil"/>
              <w:bottom w:val="single" w:sz="4" w:space="0" w:color="auto"/>
              <w:right w:val="nil"/>
            </w:tcBorders>
            <w:shd w:val="clear" w:color="000000" w:fill="FFFFFF"/>
            <w:vAlign w:val="center"/>
            <w:hideMark/>
          </w:tcPr>
          <w:p w14:paraId="4FCC116A"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107.6 </w:t>
            </w:r>
          </w:p>
        </w:tc>
      </w:tr>
      <w:tr w:rsidR="001A4EA1" w:rsidRPr="00613A09" w14:paraId="1E14294D"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3A57E90D"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S021</w:t>
            </w:r>
          </w:p>
        </w:tc>
        <w:tc>
          <w:tcPr>
            <w:tcW w:w="0" w:type="auto"/>
            <w:tcBorders>
              <w:top w:val="nil"/>
              <w:left w:val="nil"/>
              <w:bottom w:val="single" w:sz="4" w:space="0" w:color="auto"/>
              <w:right w:val="nil"/>
            </w:tcBorders>
            <w:shd w:val="clear" w:color="000000" w:fill="FFFFFF"/>
            <w:vAlign w:val="center"/>
            <w:hideMark/>
          </w:tcPr>
          <w:p w14:paraId="5994765B"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Programa Nacional de Financiamiento al Microempresario (PRONAFIM)</w:t>
            </w:r>
          </w:p>
        </w:tc>
        <w:tc>
          <w:tcPr>
            <w:tcW w:w="0" w:type="auto"/>
            <w:tcBorders>
              <w:top w:val="nil"/>
              <w:left w:val="nil"/>
              <w:bottom w:val="single" w:sz="4" w:space="0" w:color="auto"/>
              <w:right w:val="nil"/>
            </w:tcBorders>
            <w:shd w:val="clear" w:color="000000" w:fill="FFFFFF"/>
            <w:noWrap/>
            <w:vAlign w:val="center"/>
            <w:hideMark/>
          </w:tcPr>
          <w:p w14:paraId="2F8D6AB5"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0.0</w:t>
            </w:r>
          </w:p>
        </w:tc>
        <w:tc>
          <w:tcPr>
            <w:tcW w:w="0" w:type="auto"/>
            <w:tcBorders>
              <w:top w:val="nil"/>
              <w:left w:val="nil"/>
              <w:bottom w:val="single" w:sz="4" w:space="0" w:color="auto"/>
              <w:right w:val="nil"/>
            </w:tcBorders>
            <w:shd w:val="clear" w:color="000000" w:fill="FFFFFF"/>
            <w:vAlign w:val="center"/>
            <w:hideMark/>
          </w:tcPr>
          <w:p w14:paraId="5F437FF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162.4 </w:t>
            </w:r>
          </w:p>
        </w:tc>
        <w:tc>
          <w:tcPr>
            <w:tcW w:w="0" w:type="auto"/>
            <w:tcBorders>
              <w:top w:val="nil"/>
              <w:left w:val="nil"/>
              <w:bottom w:val="single" w:sz="4" w:space="0" w:color="auto"/>
              <w:right w:val="nil"/>
            </w:tcBorders>
            <w:shd w:val="clear" w:color="000000" w:fill="FFFFFF"/>
            <w:vAlign w:val="center"/>
            <w:hideMark/>
          </w:tcPr>
          <w:p w14:paraId="1E6BCCE1"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289F9155"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162.4 </w:t>
            </w:r>
          </w:p>
        </w:tc>
        <w:tc>
          <w:tcPr>
            <w:tcW w:w="0" w:type="auto"/>
            <w:gridSpan w:val="2"/>
            <w:tcBorders>
              <w:top w:val="nil"/>
              <w:left w:val="nil"/>
              <w:bottom w:val="single" w:sz="4" w:space="0" w:color="auto"/>
              <w:right w:val="nil"/>
            </w:tcBorders>
            <w:shd w:val="clear" w:color="000000" w:fill="FFFFFF"/>
            <w:vAlign w:val="center"/>
            <w:hideMark/>
          </w:tcPr>
          <w:p w14:paraId="0C972932"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n.a.</w:t>
            </w:r>
          </w:p>
        </w:tc>
      </w:tr>
      <w:tr w:rsidR="001A4EA1" w:rsidRPr="00613A09" w14:paraId="2434A522"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0681230D"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S220</w:t>
            </w:r>
          </w:p>
        </w:tc>
        <w:tc>
          <w:tcPr>
            <w:tcW w:w="0" w:type="auto"/>
            <w:tcBorders>
              <w:top w:val="nil"/>
              <w:left w:val="nil"/>
              <w:bottom w:val="single" w:sz="4" w:space="0" w:color="auto"/>
              <w:right w:val="nil"/>
            </w:tcBorders>
            <w:shd w:val="clear" w:color="000000" w:fill="FFFFFF"/>
            <w:vAlign w:val="center"/>
            <w:hideMark/>
          </w:tcPr>
          <w:p w14:paraId="232A666B"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Programa para la Productividad y Competitividad Industrial</w:t>
            </w:r>
          </w:p>
        </w:tc>
        <w:tc>
          <w:tcPr>
            <w:tcW w:w="0" w:type="auto"/>
            <w:tcBorders>
              <w:top w:val="nil"/>
              <w:left w:val="nil"/>
              <w:bottom w:val="single" w:sz="4" w:space="0" w:color="auto"/>
              <w:right w:val="nil"/>
            </w:tcBorders>
            <w:shd w:val="clear" w:color="000000" w:fill="FFFFFF"/>
            <w:noWrap/>
            <w:vAlign w:val="center"/>
            <w:hideMark/>
          </w:tcPr>
          <w:p w14:paraId="2CA7CF4B"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126.4</w:t>
            </w:r>
          </w:p>
        </w:tc>
        <w:tc>
          <w:tcPr>
            <w:tcW w:w="0" w:type="auto"/>
            <w:tcBorders>
              <w:top w:val="nil"/>
              <w:left w:val="nil"/>
              <w:bottom w:val="single" w:sz="4" w:space="0" w:color="auto"/>
              <w:right w:val="nil"/>
            </w:tcBorders>
            <w:shd w:val="clear" w:color="000000" w:fill="FFFFFF"/>
            <w:vAlign w:val="center"/>
            <w:hideMark/>
          </w:tcPr>
          <w:p w14:paraId="3CC84178"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256.1 </w:t>
            </w:r>
          </w:p>
        </w:tc>
        <w:tc>
          <w:tcPr>
            <w:tcW w:w="0" w:type="auto"/>
            <w:tcBorders>
              <w:top w:val="nil"/>
              <w:left w:val="nil"/>
              <w:bottom w:val="single" w:sz="4" w:space="0" w:color="auto"/>
              <w:right w:val="nil"/>
            </w:tcBorders>
            <w:shd w:val="clear" w:color="000000" w:fill="FFFFFF"/>
            <w:vAlign w:val="center"/>
            <w:hideMark/>
          </w:tcPr>
          <w:p w14:paraId="189164B9"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1CD1D6B7"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129.7 </w:t>
            </w:r>
          </w:p>
        </w:tc>
        <w:tc>
          <w:tcPr>
            <w:tcW w:w="0" w:type="auto"/>
            <w:gridSpan w:val="2"/>
            <w:tcBorders>
              <w:top w:val="nil"/>
              <w:left w:val="nil"/>
              <w:bottom w:val="single" w:sz="4" w:space="0" w:color="auto"/>
              <w:right w:val="nil"/>
            </w:tcBorders>
            <w:shd w:val="clear" w:color="000000" w:fill="FFFFFF"/>
            <w:vAlign w:val="center"/>
            <w:hideMark/>
          </w:tcPr>
          <w:p w14:paraId="3926E53A"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102.6 </w:t>
            </w:r>
          </w:p>
        </w:tc>
      </w:tr>
      <w:tr w:rsidR="001A4EA1" w:rsidRPr="001A6D43" w14:paraId="79309CEB"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12AFD2A2"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G001</w:t>
            </w:r>
          </w:p>
        </w:tc>
        <w:tc>
          <w:tcPr>
            <w:tcW w:w="0" w:type="auto"/>
            <w:tcBorders>
              <w:top w:val="nil"/>
              <w:left w:val="nil"/>
              <w:bottom w:val="single" w:sz="4" w:space="0" w:color="auto"/>
              <w:right w:val="nil"/>
            </w:tcBorders>
            <w:shd w:val="clear" w:color="000000" w:fill="FFFFFF"/>
            <w:vAlign w:val="center"/>
            <w:hideMark/>
          </w:tcPr>
          <w:p w14:paraId="7E305D0D"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Aplicación y modernización del marco regulatorio y operativo en materia mercantil y de normalización</w:t>
            </w:r>
          </w:p>
        </w:tc>
        <w:tc>
          <w:tcPr>
            <w:tcW w:w="0" w:type="auto"/>
            <w:tcBorders>
              <w:top w:val="nil"/>
              <w:left w:val="nil"/>
              <w:bottom w:val="single" w:sz="4" w:space="0" w:color="auto"/>
              <w:right w:val="nil"/>
            </w:tcBorders>
            <w:shd w:val="clear" w:color="000000" w:fill="FFFFFF"/>
            <w:noWrap/>
            <w:vAlign w:val="center"/>
            <w:hideMark/>
          </w:tcPr>
          <w:p w14:paraId="206EB183"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111.5</w:t>
            </w:r>
          </w:p>
        </w:tc>
        <w:tc>
          <w:tcPr>
            <w:tcW w:w="0" w:type="auto"/>
            <w:tcBorders>
              <w:top w:val="nil"/>
              <w:left w:val="nil"/>
              <w:bottom w:val="single" w:sz="4" w:space="0" w:color="auto"/>
              <w:right w:val="nil"/>
            </w:tcBorders>
            <w:shd w:val="clear" w:color="000000" w:fill="FFFFFF"/>
            <w:noWrap/>
            <w:vAlign w:val="center"/>
            <w:hideMark/>
          </w:tcPr>
          <w:p w14:paraId="519CB6BF"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203.4 </w:t>
            </w:r>
          </w:p>
        </w:tc>
        <w:tc>
          <w:tcPr>
            <w:tcW w:w="0" w:type="auto"/>
            <w:tcBorders>
              <w:top w:val="nil"/>
              <w:left w:val="nil"/>
              <w:bottom w:val="single" w:sz="4" w:space="0" w:color="auto"/>
              <w:right w:val="nil"/>
            </w:tcBorders>
            <w:shd w:val="clear" w:color="000000" w:fill="FFFFFF"/>
            <w:vAlign w:val="center"/>
            <w:hideMark/>
          </w:tcPr>
          <w:p w14:paraId="310F830C"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3B2325E5"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91.9 </w:t>
            </w:r>
          </w:p>
        </w:tc>
        <w:tc>
          <w:tcPr>
            <w:tcW w:w="0" w:type="auto"/>
            <w:gridSpan w:val="2"/>
            <w:tcBorders>
              <w:top w:val="nil"/>
              <w:left w:val="nil"/>
              <w:bottom w:val="single" w:sz="4" w:space="0" w:color="auto"/>
              <w:right w:val="nil"/>
            </w:tcBorders>
            <w:shd w:val="clear" w:color="000000" w:fill="FFFFFF"/>
            <w:vAlign w:val="center"/>
            <w:hideMark/>
          </w:tcPr>
          <w:p w14:paraId="4E71A76B"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82.4 </w:t>
            </w:r>
          </w:p>
        </w:tc>
      </w:tr>
      <w:tr w:rsidR="001A4EA1" w:rsidRPr="001A6D43" w14:paraId="553D0861"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5900D689"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G007</w:t>
            </w:r>
          </w:p>
        </w:tc>
        <w:tc>
          <w:tcPr>
            <w:tcW w:w="0" w:type="auto"/>
            <w:tcBorders>
              <w:top w:val="nil"/>
              <w:left w:val="nil"/>
              <w:bottom w:val="single" w:sz="4" w:space="0" w:color="auto"/>
              <w:right w:val="nil"/>
            </w:tcBorders>
            <w:shd w:val="clear" w:color="000000" w:fill="FFFFFF"/>
            <w:vAlign w:val="center"/>
            <w:hideMark/>
          </w:tcPr>
          <w:p w14:paraId="103326A8"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Regulación, modernización y promoción de la actividad minera</w:t>
            </w:r>
          </w:p>
        </w:tc>
        <w:tc>
          <w:tcPr>
            <w:tcW w:w="0" w:type="auto"/>
            <w:tcBorders>
              <w:top w:val="nil"/>
              <w:left w:val="nil"/>
              <w:bottom w:val="single" w:sz="4" w:space="0" w:color="auto"/>
              <w:right w:val="nil"/>
            </w:tcBorders>
            <w:shd w:val="clear" w:color="000000" w:fill="FFFFFF"/>
            <w:noWrap/>
            <w:vAlign w:val="center"/>
            <w:hideMark/>
          </w:tcPr>
          <w:p w14:paraId="155EA931"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90.4</w:t>
            </w:r>
          </w:p>
        </w:tc>
        <w:tc>
          <w:tcPr>
            <w:tcW w:w="0" w:type="auto"/>
            <w:tcBorders>
              <w:top w:val="nil"/>
              <w:left w:val="nil"/>
              <w:bottom w:val="single" w:sz="4" w:space="0" w:color="auto"/>
              <w:right w:val="nil"/>
            </w:tcBorders>
            <w:shd w:val="clear" w:color="000000" w:fill="FFFFFF"/>
            <w:noWrap/>
            <w:vAlign w:val="center"/>
            <w:hideMark/>
          </w:tcPr>
          <w:p w14:paraId="6B8D6C1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181.0 </w:t>
            </w:r>
          </w:p>
        </w:tc>
        <w:tc>
          <w:tcPr>
            <w:tcW w:w="0" w:type="auto"/>
            <w:tcBorders>
              <w:top w:val="nil"/>
              <w:left w:val="nil"/>
              <w:bottom w:val="single" w:sz="4" w:space="0" w:color="auto"/>
              <w:right w:val="nil"/>
            </w:tcBorders>
            <w:shd w:val="clear" w:color="000000" w:fill="FFFFFF"/>
            <w:vAlign w:val="center"/>
            <w:hideMark/>
          </w:tcPr>
          <w:p w14:paraId="3C57F5E5"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1581196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90.6 </w:t>
            </w:r>
          </w:p>
        </w:tc>
        <w:tc>
          <w:tcPr>
            <w:tcW w:w="0" w:type="auto"/>
            <w:gridSpan w:val="2"/>
            <w:tcBorders>
              <w:top w:val="nil"/>
              <w:left w:val="nil"/>
              <w:bottom w:val="single" w:sz="4" w:space="0" w:color="auto"/>
              <w:right w:val="nil"/>
            </w:tcBorders>
            <w:shd w:val="clear" w:color="000000" w:fill="FFFFFF"/>
            <w:vAlign w:val="center"/>
            <w:hideMark/>
          </w:tcPr>
          <w:p w14:paraId="14B740C8"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100.2 </w:t>
            </w:r>
          </w:p>
        </w:tc>
      </w:tr>
      <w:tr w:rsidR="001A4EA1" w:rsidRPr="001A6D43" w14:paraId="6123F327"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21775545"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G003</w:t>
            </w:r>
          </w:p>
        </w:tc>
        <w:tc>
          <w:tcPr>
            <w:tcW w:w="0" w:type="auto"/>
            <w:tcBorders>
              <w:top w:val="nil"/>
              <w:left w:val="nil"/>
              <w:bottom w:val="single" w:sz="4" w:space="0" w:color="auto"/>
              <w:right w:val="nil"/>
            </w:tcBorders>
            <w:shd w:val="clear" w:color="000000" w:fill="FFFFFF"/>
            <w:vAlign w:val="center"/>
            <w:hideMark/>
          </w:tcPr>
          <w:p w14:paraId="7A0EFE59"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Vigilancia del cumplimiento de la normatividad y fortalecimiento de la certeza jurídica entre proveedores y consumidores</w:t>
            </w:r>
          </w:p>
        </w:tc>
        <w:tc>
          <w:tcPr>
            <w:tcW w:w="0" w:type="auto"/>
            <w:tcBorders>
              <w:top w:val="nil"/>
              <w:left w:val="nil"/>
              <w:bottom w:val="single" w:sz="4" w:space="0" w:color="auto"/>
              <w:right w:val="nil"/>
            </w:tcBorders>
            <w:shd w:val="clear" w:color="000000" w:fill="FFFFFF"/>
            <w:noWrap/>
            <w:vAlign w:val="center"/>
            <w:hideMark/>
          </w:tcPr>
          <w:p w14:paraId="2C4084B5"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313.3</w:t>
            </w:r>
          </w:p>
        </w:tc>
        <w:tc>
          <w:tcPr>
            <w:tcW w:w="0" w:type="auto"/>
            <w:tcBorders>
              <w:top w:val="nil"/>
              <w:left w:val="nil"/>
              <w:bottom w:val="single" w:sz="4" w:space="0" w:color="auto"/>
              <w:right w:val="nil"/>
            </w:tcBorders>
            <w:shd w:val="clear" w:color="000000" w:fill="FFFFFF"/>
            <w:noWrap/>
            <w:vAlign w:val="center"/>
            <w:hideMark/>
          </w:tcPr>
          <w:p w14:paraId="422FEEA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321.1 </w:t>
            </w:r>
          </w:p>
        </w:tc>
        <w:tc>
          <w:tcPr>
            <w:tcW w:w="0" w:type="auto"/>
            <w:tcBorders>
              <w:top w:val="nil"/>
              <w:left w:val="nil"/>
              <w:bottom w:val="single" w:sz="4" w:space="0" w:color="auto"/>
              <w:right w:val="nil"/>
            </w:tcBorders>
            <w:shd w:val="clear" w:color="000000" w:fill="FFFFFF"/>
            <w:vAlign w:val="center"/>
            <w:hideMark/>
          </w:tcPr>
          <w:p w14:paraId="74211BAF"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35300269"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7.8 </w:t>
            </w:r>
          </w:p>
        </w:tc>
        <w:tc>
          <w:tcPr>
            <w:tcW w:w="0" w:type="auto"/>
            <w:gridSpan w:val="2"/>
            <w:tcBorders>
              <w:top w:val="nil"/>
              <w:left w:val="nil"/>
              <w:bottom w:val="single" w:sz="4" w:space="0" w:color="auto"/>
              <w:right w:val="nil"/>
            </w:tcBorders>
            <w:shd w:val="clear" w:color="000000" w:fill="FFFFFF"/>
            <w:vAlign w:val="center"/>
            <w:hideMark/>
          </w:tcPr>
          <w:p w14:paraId="0DD9371C"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2.5 </w:t>
            </w:r>
          </w:p>
        </w:tc>
      </w:tr>
      <w:tr w:rsidR="001A4EA1" w:rsidRPr="001A6D43" w14:paraId="1CB9DF29"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3B341209"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P010</w:t>
            </w:r>
          </w:p>
        </w:tc>
        <w:tc>
          <w:tcPr>
            <w:tcW w:w="0" w:type="auto"/>
            <w:tcBorders>
              <w:top w:val="nil"/>
              <w:left w:val="nil"/>
              <w:bottom w:val="single" w:sz="4" w:space="0" w:color="auto"/>
              <w:right w:val="nil"/>
            </w:tcBorders>
            <w:shd w:val="clear" w:color="000000" w:fill="FFFFFF"/>
            <w:vAlign w:val="center"/>
            <w:hideMark/>
          </w:tcPr>
          <w:p w14:paraId="57A4A834"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Fortalecimiento de la competitividad y transparencia del marco regulatorio que aplica a los particulares</w:t>
            </w:r>
          </w:p>
        </w:tc>
        <w:tc>
          <w:tcPr>
            <w:tcW w:w="0" w:type="auto"/>
            <w:tcBorders>
              <w:top w:val="nil"/>
              <w:left w:val="nil"/>
              <w:bottom w:val="single" w:sz="4" w:space="0" w:color="auto"/>
              <w:right w:val="nil"/>
            </w:tcBorders>
            <w:shd w:val="clear" w:color="000000" w:fill="FFFFFF"/>
            <w:noWrap/>
            <w:vAlign w:val="center"/>
            <w:hideMark/>
          </w:tcPr>
          <w:p w14:paraId="62D5B0ED"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59.2</w:t>
            </w:r>
          </w:p>
        </w:tc>
        <w:tc>
          <w:tcPr>
            <w:tcW w:w="0" w:type="auto"/>
            <w:tcBorders>
              <w:top w:val="nil"/>
              <w:left w:val="nil"/>
              <w:bottom w:val="single" w:sz="4" w:space="0" w:color="auto"/>
              <w:right w:val="nil"/>
            </w:tcBorders>
            <w:shd w:val="clear" w:color="000000" w:fill="FFFFFF"/>
            <w:noWrap/>
            <w:vAlign w:val="center"/>
            <w:hideMark/>
          </w:tcPr>
          <w:p w14:paraId="3AF14C5D"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59.6</w:t>
            </w:r>
          </w:p>
        </w:tc>
        <w:tc>
          <w:tcPr>
            <w:tcW w:w="0" w:type="auto"/>
            <w:tcBorders>
              <w:top w:val="nil"/>
              <w:left w:val="nil"/>
              <w:bottom w:val="single" w:sz="4" w:space="0" w:color="auto"/>
              <w:right w:val="nil"/>
            </w:tcBorders>
            <w:shd w:val="clear" w:color="000000" w:fill="FFFFFF"/>
            <w:vAlign w:val="center"/>
            <w:hideMark/>
          </w:tcPr>
          <w:p w14:paraId="0E1E3E9C"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3954AD08"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0.4 </w:t>
            </w:r>
          </w:p>
        </w:tc>
        <w:tc>
          <w:tcPr>
            <w:tcW w:w="0" w:type="auto"/>
            <w:gridSpan w:val="2"/>
            <w:tcBorders>
              <w:top w:val="nil"/>
              <w:left w:val="nil"/>
              <w:bottom w:val="single" w:sz="4" w:space="0" w:color="auto"/>
              <w:right w:val="nil"/>
            </w:tcBorders>
            <w:shd w:val="clear" w:color="000000" w:fill="FFFFFF"/>
            <w:vAlign w:val="center"/>
            <w:hideMark/>
          </w:tcPr>
          <w:p w14:paraId="007ED4E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0.7 </w:t>
            </w:r>
          </w:p>
        </w:tc>
      </w:tr>
      <w:tr w:rsidR="001A4EA1" w:rsidRPr="001A6D43" w14:paraId="20BDA70A"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21B2E171"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B002</w:t>
            </w:r>
          </w:p>
        </w:tc>
        <w:tc>
          <w:tcPr>
            <w:tcW w:w="0" w:type="auto"/>
            <w:tcBorders>
              <w:top w:val="nil"/>
              <w:left w:val="nil"/>
              <w:bottom w:val="single" w:sz="4" w:space="0" w:color="auto"/>
              <w:right w:val="nil"/>
            </w:tcBorders>
            <w:shd w:val="clear" w:color="000000" w:fill="FFFFFF"/>
            <w:vAlign w:val="center"/>
            <w:hideMark/>
          </w:tcPr>
          <w:p w14:paraId="667F7E35"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Generación y difusión de información para el consumidor  </w:t>
            </w:r>
          </w:p>
        </w:tc>
        <w:tc>
          <w:tcPr>
            <w:tcW w:w="0" w:type="auto"/>
            <w:tcBorders>
              <w:top w:val="nil"/>
              <w:left w:val="nil"/>
              <w:bottom w:val="single" w:sz="4" w:space="0" w:color="auto"/>
              <w:right w:val="nil"/>
            </w:tcBorders>
            <w:shd w:val="clear" w:color="000000" w:fill="FFFFFF"/>
            <w:noWrap/>
            <w:vAlign w:val="center"/>
            <w:hideMark/>
          </w:tcPr>
          <w:p w14:paraId="4419AAC2"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286.5</w:t>
            </w:r>
          </w:p>
        </w:tc>
        <w:tc>
          <w:tcPr>
            <w:tcW w:w="0" w:type="auto"/>
            <w:tcBorders>
              <w:top w:val="nil"/>
              <w:left w:val="nil"/>
              <w:bottom w:val="single" w:sz="4" w:space="0" w:color="auto"/>
              <w:right w:val="nil"/>
            </w:tcBorders>
            <w:shd w:val="clear" w:color="000000" w:fill="FFFFFF"/>
            <w:noWrap/>
            <w:vAlign w:val="center"/>
            <w:hideMark/>
          </w:tcPr>
          <w:p w14:paraId="27B89B1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286.5</w:t>
            </w:r>
          </w:p>
        </w:tc>
        <w:tc>
          <w:tcPr>
            <w:tcW w:w="0" w:type="auto"/>
            <w:tcBorders>
              <w:top w:val="nil"/>
              <w:left w:val="nil"/>
              <w:bottom w:val="single" w:sz="4" w:space="0" w:color="auto"/>
              <w:right w:val="nil"/>
            </w:tcBorders>
            <w:shd w:val="clear" w:color="000000" w:fill="FFFFFF"/>
            <w:vAlign w:val="center"/>
            <w:hideMark/>
          </w:tcPr>
          <w:p w14:paraId="4D45E992"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0E1E6713"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3F64FFFF"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0A400C7B"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26BDF676"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E005</w:t>
            </w:r>
          </w:p>
        </w:tc>
        <w:tc>
          <w:tcPr>
            <w:tcW w:w="0" w:type="auto"/>
            <w:tcBorders>
              <w:top w:val="nil"/>
              <w:left w:val="nil"/>
              <w:bottom w:val="single" w:sz="4" w:space="0" w:color="auto"/>
              <w:right w:val="nil"/>
            </w:tcBorders>
            <w:shd w:val="clear" w:color="000000" w:fill="FFFFFF"/>
            <w:vAlign w:val="center"/>
            <w:hideMark/>
          </w:tcPr>
          <w:p w14:paraId="60A4DFD0"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Protección de los derechos de los consumidores</w:t>
            </w:r>
          </w:p>
        </w:tc>
        <w:tc>
          <w:tcPr>
            <w:tcW w:w="0" w:type="auto"/>
            <w:tcBorders>
              <w:top w:val="nil"/>
              <w:left w:val="nil"/>
              <w:bottom w:val="single" w:sz="4" w:space="0" w:color="auto"/>
              <w:right w:val="nil"/>
            </w:tcBorders>
            <w:shd w:val="clear" w:color="000000" w:fill="FFFFFF"/>
            <w:noWrap/>
            <w:vAlign w:val="center"/>
            <w:hideMark/>
          </w:tcPr>
          <w:p w14:paraId="302B0B53"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342.5</w:t>
            </w:r>
          </w:p>
        </w:tc>
        <w:tc>
          <w:tcPr>
            <w:tcW w:w="0" w:type="auto"/>
            <w:tcBorders>
              <w:top w:val="nil"/>
              <w:left w:val="nil"/>
              <w:bottom w:val="single" w:sz="4" w:space="0" w:color="auto"/>
              <w:right w:val="nil"/>
            </w:tcBorders>
            <w:shd w:val="clear" w:color="000000" w:fill="FFFFFF"/>
            <w:noWrap/>
            <w:vAlign w:val="center"/>
            <w:hideMark/>
          </w:tcPr>
          <w:p w14:paraId="7E5E440B"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342.5</w:t>
            </w:r>
          </w:p>
        </w:tc>
        <w:tc>
          <w:tcPr>
            <w:tcW w:w="0" w:type="auto"/>
            <w:tcBorders>
              <w:top w:val="nil"/>
              <w:left w:val="nil"/>
              <w:bottom w:val="single" w:sz="4" w:space="0" w:color="auto"/>
              <w:right w:val="nil"/>
            </w:tcBorders>
            <w:shd w:val="clear" w:color="000000" w:fill="FFFFFF"/>
            <w:vAlign w:val="center"/>
            <w:hideMark/>
          </w:tcPr>
          <w:p w14:paraId="271A158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2EB86B2E"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73F49D3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5D45D1C7"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562B7D1C"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lastRenderedPageBreak/>
              <w:t>E006</w:t>
            </w:r>
          </w:p>
        </w:tc>
        <w:tc>
          <w:tcPr>
            <w:tcW w:w="0" w:type="auto"/>
            <w:tcBorders>
              <w:top w:val="nil"/>
              <w:left w:val="nil"/>
              <w:bottom w:val="single" w:sz="4" w:space="0" w:color="auto"/>
              <w:right w:val="nil"/>
            </w:tcBorders>
            <w:shd w:val="clear" w:color="000000" w:fill="FFFFFF"/>
            <w:vAlign w:val="center"/>
            <w:hideMark/>
          </w:tcPr>
          <w:p w14:paraId="5D6B7E60"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Desarrollo tecnológico y prestación de servicios metrológicos para la competitividad </w:t>
            </w:r>
          </w:p>
        </w:tc>
        <w:tc>
          <w:tcPr>
            <w:tcW w:w="0" w:type="auto"/>
            <w:tcBorders>
              <w:top w:val="nil"/>
              <w:left w:val="nil"/>
              <w:bottom w:val="single" w:sz="4" w:space="0" w:color="auto"/>
              <w:right w:val="nil"/>
            </w:tcBorders>
            <w:shd w:val="clear" w:color="000000" w:fill="FFFFFF"/>
            <w:noWrap/>
            <w:vAlign w:val="center"/>
            <w:hideMark/>
          </w:tcPr>
          <w:p w14:paraId="7FDC1598"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164.6</w:t>
            </w:r>
          </w:p>
        </w:tc>
        <w:tc>
          <w:tcPr>
            <w:tcW w:w="0" w:type="auto"/>
            <w:tcBorders>
              <w:top w:val="nil"/>
              <w:left w:val="nil"/>
              <w:bottom w:val="single" w:sz="4" w:space="0" w:color="auto"/>
              <w:right w:val="nil"/>
            </w:tcBorders>
            <w:shd w:val="clear" w:color="000000" w:fill="FFFFFF"/>
            <w:noWrap/>
            <w:vAlign w:val="center"/>
            <w:hideMark/>
          </w:tcPr>
          <w:p w14:paraId="3935579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164.6</w:t>
            </w:r>
          </w:p>
        </w:tc>
        <w:tc>
          <w:tcPr>
            <w:tcW w:w="0" w:type="auto"/>
            <w:tcBorders>
              <w:top w:val="nil"/>
              <w:left w:val="nil"/>
              <w:bottom w:val="single" w:sz="4" w:space="0" w:color="auto"/>
              <w:right w:val="nil"/>
            </w:tcBorders>
            <w:shd w:val="clear" w:color="000000" w:fill="FFFFFF"/>
            <w:vAlign w:val="center"/>
            <w:hideMark/>
          </w:tcPr>
          <w:p w14:paraId="4791F403"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454AFBDE"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68AD594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33FB5013"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5A8D9DDA"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E007</w:t>
            </w:r>
          </w:p>
        </w:tc>
        <w:tc>
          <w:tcPr>
            <w:tcW w:w="0" w:type="auto"/>
            <w:tcBorders>
              <w:top w:val="nil"/>
              <w:left w:val="nil"/>
              <w:bottom w:val="single" w:sz="4" w:space="0" w:color="auto"/>
              <w:right w:val="nil"/>
            </w:tcBorders>
            <w:shd w:val="clear" w:color="000000" w:fill="FFFFFF"/>
            <w:vAlign w:val="center"/>
            <w:hideMark/>
          </w:tcPr>
          <w:p w14:paraId="05ED96E1"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Producción de información geológica del territorio nacional</w:t>
            </w:r>
          </w:p>
        </w:tc>
        <w:tc>
          <w:tcPr>
            <w:tcW w:w="0" w:type="auto"/>
            <w:tcBorders>
              <w:top w:val="nil"/>
              <w:left w:val="nil"/>
              <w:bottom w:val="single" w:sz="4" w:space="0" w:color="auto"/>
              <w:right w:val="nil"/>
            </w:tcBorders>
            <w:shd w:val="clear" w:color="000000" w:fill="FFFFFF"/>
            <w:noWrap/>
            <w:vAlign w:val="center"/>
            <w:hideMark/>
          </w:tcPr>
          <w:p w14:paraId="06C1F1AF"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204.9</w:t>
            </w:r>
          </w:p>
        </w:tc>
        <w:tc>
          <w:tcPr>
            <w:tcW w:w="0" w:type="auto"/>
            <w:tcBorders>
              <w:top w:val="nil"/>
              <w:left w:val="nil"/>
              <w:bottom w:val="single" w:sz="4" w:space="0" w:color="auto"/>
              <w:right w:val="nil"/>
            </w:tcBorders>
            <w:shd w:val="clear" w:color="000000" w:fill="FFFFFF"/>
            <w:noWrap/>
            <w:vAlign w:val="center"/>
            <w:hideMark/>
          </w:tcPr>
          <w:p w14:paraId="5961860A"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204.9</w:t>
            </w:r>
          </w:p>
        </w:tc>
        <w:tc>
          <w:tcPr>
            <w:tcW w:w="0" w:type="auto"/>
            <w:tcBorders>
              <w:top w:val="nil"/>
              <w:left w:val="nil"/>
              <w:bottom w:val="single" w:sz="4" w:space="0" w:color="auto"/>
              <w:right w:val="nil"/>
            </w:tcBorders>
            <w:shd w:val="clear" w:color="000000" w:fill="FFFFFF"/>
            <w:vAlign w:val="center"/>
            <w:hideMark/>
          </w:tcPr>
          <w:p w14:paraId="372E289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00D7E64D"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75AAC959"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1E5B66B3"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4B3BA7C4"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E009</w:t>
            </w:r>
          </w:p>
        </w:tc>
        <w:tc>
          <w:tcPr>
            <w:tcW w:w="0" w:type="auto"/>
            <w:tcBorders>
              <w:top w:val="nil"/>
              <w:left w:val="nil"/>
              <w:bottom w:val="single" w:sz="4" w:space="0" w:color="auto"/>
              <w:right w:val="nil"/>
            </w:tcBorders>
            <w:shd w:val="clear" w:color="000000" w:fill="FFFFFF"/>
            <w:vAlign w:val="center"/>
            <w:hideMark/>
          </w:tcPr>
          <w:p w14:paraId="4A9FF341"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Atención de trámites y servicios a cargo de la Secretaría en las entidades federativas</w:t>
            </w:r>
          </w:p>
        </w:tc>
        <w:tc>
          <w:tcPr>
            <w:tcW w:w="0" w:type="auto"/>
            <w:tcBorders>
              <w:top w:val="nil"/>
              <w:left w:val="nil"/>
              <w:bottom w:val="single" w:sz="4" w:space="0" w:color="auto"/>
              <w:right w:val="nil"/>
            </w:tcBorders>
            <w:shd w:val="clear" w:color="000000" w:fill="FFFFFF"/>
            <w:noWrap/>
            <w:vAlign w:val="center"/>
            <w:hideMark/>
          </w:tcPr>
          <w:p w14:paraId="7543D169"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298.3</w:t>
            </w:r>
          </w:p>
        </w:tc>
        <w:tc>
          <w:tcPr>
            <w:tcW w:w="0" w:type="auto"/>
            <w:tcBorders>
              <w:top w:val="nil"/>
              <w:left w:val="nil"/>
              <w:bottom w:val="single" w:sz="4" w:space="0" w:color="auto"/>
              <w:right w:val="nil"/>
            </w:tcBorders>
            <w:shd w:val="clear" w:color="000000" w:fill="FFFFFF"/>
            <w:noWrap/>
            <w:vAlign w:val="center"/>
            <w:hideMark/>
          </w:tcPr>
          <w:p w14:paraId="45C5B051"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298.3</w:t>
            </w:r>
          </w:p>
        </w:tc>
        <w:tc>
          <w:tcPr>
            <w:tcW w:w="0" w:type="auto"/>
            <w:tcBorders>
              <w:top w:val="nil"/>
              <w:left w:val="nil"/>
              <w:bottom w:val="single" w:sz="4" w:space="0" w:color="auto"/>
              <w:right w:val="nil"/>
            </w:tcBorders>
            <w:shd w:val="clear" w:color="000000" w:fill="FFFFFF"/>
            <w:vAlign w:val="center"/>
            <w:hideMark/>
          </w:tcPr>
          <w:p w14:paraId="3208B09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126B3533"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35E49CAD"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050E088D"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337FB04D"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M001</w:t>
            </w:r>
          </w:p>
        </w:tc>
        <w:tc>
          <w:tcPr>
            <w:tcW w:w="0" w:type="auto"/>
            <w:tcBorders>
              <w:top w:val="nil"/>
              <w:left w:val="nil"/>
              <w:bottom w:val="single" w:sz="4" w:space="0" w:color="auto"/>
              <w:right w:val="nil"/>
            </w:tcBorders>
            <w:shd w:val="clear" w:color="000000" w:fill="FFFFFF"/>
            <w:vAlign w:val="center"/>
            <w:hideMark/>
          </w:tcPr>
          <w:p w14:paraId="449B5A8E"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Actividades de apoyo administrativo</w:t>
            </w:r>
          </w:p>
        </w:tc>
        <w:tc>
          <w:tcPr>
            <w:tcW w:w="0" w:type="auto"/>
            <w:tcBorders>
              <w:top w:val="nil"/>
              <w:left w:val="nil"/>
              <w:bottom w:val="single" w:sz="4" w:space="0" w:color="auto"/>
              <w:right w:val="nil"/>
            </w:tcBorders>
            <w:shd w:val="clear" w:color="000000" w:fill="FFFFFF"/>
            <w:noWrap/>
            <w:vAlign w:val="center"/>
            <w:hideMark/>
          </w:tcPr>
          <w:p w14:paraId="16EDD899"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345.6</w:t>
            </w:r>
          </w:p>
        </w:tc>
        <w:tc>
          <w:tcPr>
            <w:tcW w:w="0" w:type="auto"/>
            <w:tcBorders>
              <w:top w:val="nil"/>
              <w:left w:val="nil"/>
              <w:bottom w:val="single" w:sz="4" w:space="0" w:color="auto"/>
              <w:right w:val="nil"/>
            </w:tcBorders>
            <w:shd w:val="clear" w:color="000000" w:fill="FFFFFF"/>
            <w:noWrap/>
            <w:vAlign w:val="center"/>
            <w:hideMark/>
          </w:tcPr>
          <w:p w14:paraId="3D9B2559"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345.6</w:t>
            </w:r>
          </w:p>
        </w:tc>
        <w:tc>
          <w:tcPr>
            <w:tcW w:w="0" w:type="auto"/>
            <w:tcBorders>
              <w:top w:val="nil"/>
              <w:left w:val="nil"/>
              <w:bottom w:val="single" w:sz="4" w:space="0" w:color="auto"/>
              <w:right w:val="nil"/>
            </w:tcBorders>
            <w:shd w:val="clear" w:color="000000" w:fill="FFFFFF"/>
            <w:vAlign w:val="center"/>
            <w:hideMark/>
          </w:tcPr>
          <w:p w14:paraId="586822B8"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2E08D22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2372C57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212D7130"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066AC40C"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O001</w:t>
            </w:r>
          </w:p>
        </w:tc>
        <w:tc>
          <w:tcPr>
            <w:tcW w:w="0" w:type="auto"/>
            <w:tcBorders>
              <w:top w:val="nil"/>
              <w:left w:val="nil"/>
              <w:bottom w:val="single" w:sz="4" w:space="0" w:color="auto"/>
              <w:right w:val="nil"/>
            </w:tcBorders>
            <w:shd w:val="clear" w:color="000000" w:fill="FFFFFF"/>
            <w:vAlign w:val="center"/>
            <w:hideMark/>
          </w:tcPr>
          <w:p w14:paraId="48EFA406"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Actividades de apoyo a la función pública y buen gobierno</w:t>
            </w:r>
          </w:p>
        </w:tc>
        <w:tc>
          <w:tcPr>
            <w:tcW w:w="0" w:type="auto"/>
            <w:tcBorders>
              <w:top w:val="nil"/>
              <w:left w:val="nil"/>
              <w:bottom w:val="single" w:sz="4" w:space="0" w:color="auto"/>
              <w:right w:val="nil"/>
            </w:tcBorders>
            <w:shd w:val="clear" w:color="000000" w:fill="FFFFFF"/>
            <w:noWrap/>
            <w:vAlign w:val="center"/>
            <w:hideMark/>
          </w:tcPr>
          <w:p w14:paraId="2C7465B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29.6</w:t>
            </w:r>
          </w:p>
        </w:tc>
        <w:tc>
          <w:tcPr>
            <w:tcW w:w="0" w:type="auto"/>
            <w:tcBorders>
              <w:top w:val="nil"/>
              <w:left w:val="nil"/>
              <w:bottom w:val="single" w:sz="4" w:space="0" w:color="auto"/>
              <w:right w:val="nil"/>
            </w:tcBorders>
            <w:shd w:val="clear" w:color="000000" w:fill="FFFFFF"/>
            <w:noWrap/>
            <w:vAlign w:val="center"/>
            <w:hideMark/>
          </w:tcPr>
          <w:p w14:paraId="086E76F9"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29.6</w:t>
            </w:r>
          </w:p>
        </w:tc>
        <w:tc>
          <w:tcPr>
            <w:tcW w:w="0" w:type="auto"/>
            <w:tcBorders>
              <w:top w:val="nil"/>
              <w:left w:val="nil"/>
              <w:bottom w:val="single" w:sz="4" w:space="0" w:color="auto"/>
              <w:right w:val="nil"/>
            </w:tcBorders>
            <w:shd w:val="clear" w:color="000000" w:fill="FFFFFF"/>
            <w:vAlign w:val="center"/>
            <w:hideMark/>
          </w:tcPr>
          <w:p w14:paraId="1C8FB78E"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508174DD"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116D178F"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4FD9FE96"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675C06AB"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P002</w:t>
            </w:r>
          </w:p>
        </w:tc>
        <w:tc>
          <w:tcPr>
            <w:tcW w:w="0" w:type="auto"/>
            <w:tcBorders>
              <w:top w:val="nil"/>
              <w:left w:val="nil"/>
              <w:bottom w:val="single" w:sz="4" w:space="0" w:color="auto"/>
              <w:right w:val="nil"/>
            </w:tcBorders>
            <w:shd w:val="clear" w:color="000000" w:fill="FFFFFF"/>
            <w:vAlign w:val="center"/>
            <w:hideMark/>
          </w:tcPr>
          <w:p w14:paraId="5078ABDB"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Negociación, administración y defensa de Tratados y Acuerdos Internacionales de comercio e inversión</w:t>
            </w:r>
          </w:p>
        </w:tc>
        <w:tc>
          <w:tcPr>
            <w:tcW w:w="0" w:type="auto"/>
            <w:tcBorders>
              <w:top w:val="nil"/>
              <w:left w:val="nil"/>
              <w:bottom w:val="single" w:sz="4" w:space="0" w:color="auto"/>
              <w:right w:val="nil"/>
            </w:tcBorders>
            <w:shd w:val="clear" w:color="000000" w:fill="FFFFFF"/>
            <w:noWrap/>
            <w:vAlign w:val="center"/>
            <w:hideMark/>
          </w:tcPr>
          <w:p w14:paraId="4065D35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587.3</w:t>
            </w:r>
          </w:p>
        </w:tc>
        <w:tc>
          <w:tcPr>
            <w:tcW w:w="0" w:type="auto"/>
            <w:tcBorders>
              <w:top w:val="nil"/>
              <w:left w:val="nil"/>
              <w:bottom w:val="single" w:sz="4" w:space="0" w:color="auto"/>
              <w:right w:val="nil"/>
            </w:tcBorders>
            <w:shd w:val="clear" w:color="000000" w:fill="FFFFFF"/>
            <w:noWrap/>
            <w:vAlign w:val="center"/>
            <w:hideMark/>
          </w:tcPr>
          <w:p w14:paraId="1D688D57"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587.3</w:t>
            </w:r>
          </w:p>
        </w:tc>
        <w:tc>
          <w:tcPr>
            <w:tcW w:w="0" w:type="auto"/>
            <w:tcBorders>
              <w:top w:val="nil"/>
              <w:left w:val="nil"/>
              <w:bottom w:val="single" w:sz="4" w:space="0" w:color="auto"/>
              <w:right w:val="nil"/>
            </w:tcBorders>
            <w:shd w:val="clear" w:color="000000" w:fill="FFFFFF"/>
            <w:vAlign w:val="center"/>
            <w:hideMark/>
          </w:tcPr>
          <w:p w14:paraId="40D527B9"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4C61B2E2"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5B18574D"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11A309DD"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7908A39F"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P006</w:t>
            </w:r>
          </w:p>
        </w:tc>
        <w:tc>
          <w:tcPr>
            <w:tcW w:w="0" w:type="auto"/>
            <w:tcBorders>
              <w:top w:val="nil"/>
              <w:left w:val="nil"/>
              <w:bottom w:val="single" w:sz="4" w:space="0" w:color="auto"/>
              <w:right w:val="nil"/>
            </w:tcBorders>
            <w:shd w:val="clear" w:color="000000" w:fill="FFFFFF"/>
            <w:vAlign w:val="center"/>
            <w:hideMark/>
          </w:tcPr>
          <w:p w14:paraId="5B79F083"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Planeación, elaboración y seguimiento de las políticas y programas de la dependencia</w:t>
            </w:r>
          </w:p>
        </w:tc>
        <w:tc>
          <w:tcPr>
            <w:tcW w:w="0" w:type="auto"/>
            <w:tcBorders>
              <w:top w:val="nil"/>
              <w:left w:val="nil"/>
              <w:bottom w:val="single" w:sz="4" w:space="0" w:color="auto"/>
              <w:right w:val="nil"/>
            </w:tcBorders>
            <w:shd w:val="clear" w:color="000000" w:fill="FFFFFF"/>
            <w:noWrap/>
            <w:vAlign w:val="center"/>
            <w:hideMark/>
          </w:tcPr>
          <w:p w14:paraId="700CC53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162.3</w:t>
            </w:r>
          </w:p>
        </w:tc>
        <w:tc>
          <w:tcPr>
            <w:tcW w:w="0" w:type="auto"/>
            <w:tcBorders>
              <w:top w:val="nil"/>
              <w:left w:val="nil"/>
              <w:bottom w:val="single" w:sz="4" w:space="0" w:color="auto"/>
              <w:right w:val="nil"/>
            </w:tcBorders>
            <w:shd w:val="clear" w:color="000000" w:fill="FFFFFF"/>
            <w:noWrap/>
            <w:vAlign w:val="center"/>
            <w:hideMark/>
          </w:tcPr>
          <w:p w14:paraId="34F64025"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162.3</w:t>
            </w:r>
          </w:p>
        </w:tc>
        <w:tc>
          <w:tcPr>
            <w:tcW w:w="0" w:type="auto"/>
            <w:tcBorders>
              <w:top w:val="nil"/>
              <w:left w:val="nil"/>
              <w:bottom w:val="single" w:sz="4" w:space="0" w:color="auto"/>
              <w:right w:val="nil"/>
            </w:tcBorders>
            <w:shd w:val="clear" w:color="000000" w:fill="FFFFFF"/>
            <w:vAlign w:val="center"/>
            <w:hideMark/>
          </w:tcPr>
          <w:p w14:paraId="4E960A3E"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6D13C037"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29C1FA1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28A173AB" w14:textId="77777777" w:rsidTr="009F1DCC">
        <w:trPr>
          <w:gridAfter w:val="2"/>
          <w:trHeight w:val="20"/>
          <w:jc w:val="center"/>
        </w:trPr>
        <w:tc>
          <w:tcPr>
            <w:tcW w:w="0" w:type="auto"/>
            <w:tcBorders>
              <w:top w:val="nil"/>
              <w:left w:val="nil"/>
              <w:bottom w:val="single" w:sz="4" w:space="0" w:color="auto"/>
              <w:right w:val="nil"/>
            </w:tcBorders>
            <w:shd w:val="clear" w:color="auto" w:fill="auto"/>
            <w:noWrap/>
            <w:vAlign w:val="center"/>
            <w:hideMark/>
          </w:tcPr>
          <w:p w14:paraId="36BE12CA"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P008</w:t>
            </w:r>
          </w:p>
        </w:tc>
        <w:tc>
          <w:tcPr>
            <w:tcW w:w="0" w:type="auto"/>
            <w:tcBorders>
              <w:top w:val="nil"/>
              <w:left w:val="nil"/>
              <w:bottom w:val="single" w:sz="4" w:space="0" w:color="auto"/>
              <w:right w:val="nil"/>
            </w:tcBorders>
            <w:shd w:val="clear" w:color="auto" w:fill="auto"/>
            <w:vAlign w:val="center"/>
            <w:hideMark/>
          </w:tcPr>
          <w:p w14:paraId="34E3AF5E"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Instrumentación de políticas de fomento para los emprendedores y las micro, pequeñas y medianas empresas</w:t>
            </w:r>
          </w:p>
        </w:tc>
        <w:tc>
          <w:tcPr>
            <w:tcW w:w="0" w:type="auto"/>
            <w:tcBorders>
              <w:top w:val="nil"/>
              <w:left w:val="nil"/>
              <w:bottom w:val="single" w:sz="4" w:space="0" w:color="auto"/>
              <w:right w:val="nil"/>
            </w:tcBorders>
            <w:shd w:val="clear" w:color="000000" w:fill="FFFFFF"/>
            <w:noWrap/>
            <w:vAlign w:val="center"/>
            <w:hideMark/>
          </w:tcPr>
          <w:p w14:paraId="1DCB76C7"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131.2</w:t>
            </w:r>
          </w:p>
        </w:tc>
        <w:tc>
          <w:tcPr>
            <w:tcW w:w="0" w:type="auto"/>
            <w:tcBorders>
              <w:top w:val="nil"/>
              <w:left w:val="nil"/>
              <w:bottom w:val="single" w:sz="4" w:space="0" w:color="auto"/>
              <w:right w:val="nil"/>
            </w:tcBorders>
            <w:shd w:val="clear" w:color="000000" w:fill="FFFFFF"/>
            <w:noWrap/>
            <w:vAlign w:val="center"/>
            <w:hideMark/>
          </w:tcPr>
          <w:p w14:paraId="21986AAA"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131.2</w:t>
            </w:r>
          </w:p>
        </w:tc>
        <w:tc>
          <w:tcPr>
            <w:tcW w:w="0" w:type="auto"/>
            <w:tcBorders>
              <w:top w:val="nil"/>
              <w:left w:val="nil"/>
              <w:bottom w:val="single" w:sz="4" w:space="0" w:color="auto"/>
              <w:right w:val="nil"/>
            </w:tcBorders>
            <w:shd w:val="clear" w:color="000000" w:fill="FFFFFF"/>
            <w:vAlign w:val="center"/>
            <w:hideMark/>
          </w:tcPr>
          <w:p w14:paraId="226C617E"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32E4E92E"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12D24B5A"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3A5BA9AF" w14:textId="77777777" w:rsidTr="009F1DCC">
        <w:trPr>
          <w:gridAfter w:val="2"/>
          <w:trHeight w:val="20"/>
          <w:jc w:val="center"/>
        </w:trPr>
        <w:tc>
          <w:tcPr>
            <w:tcW w:w="0" w:type="auto"/>
            <w:tcBorders>
              <w:top w:val="nil"/>
              <w:left w:val="nil"/>
              <w:bottom w:val="single" w:sz="4" w:space="0" w:color="auto"/>
              <w:right w:val="nil"/>
            </w:tcBorders>
            <w:shd w:val="clear" w:color="auto" w:fill="auto"/>
            <w:noWrap/>
            <w:vAlign w:val="center"/>
            <w:hideMark/>
          </w:tcPr>
          <w:p w14:paraId="54DF34E5"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P009</w:t>
            </w:r>
          </w:p>
        </w:tc>
        <w:tc>
          <w:tcPr>
            <w:tcW w:w="0" w:type="auto"/>
            <w:tcBorders>
              <w:top w:val="nil"/>
              <w:left w:val="nil"/>
              <w:bottom w:val="single" w:sz="4" w:space="0" w:color="auto"/>
              <w:right w:val="nil"/>
            </w:tcBorders>
            <w:shd w:val="clear" w:color="auto" w:fill="auto"/>
            <w:vAlign w:val="center"/>
            <w:hideMark/>
          </w:tcPr>
          <w:p w14:paraId="11FD23DD" w14:textId="77777777" w:rsidR="001A4EA1" w:rsidRPr="001A6D43" w:rsidRDefault="001A4EA1" w:rsidP="001A6D43">
            <w:pPr>
              <w:spacing w:after="0" w:line="240" w:lineRule="auto"/>
              <w:jc w:val="left"/>
              <w:rPr>
                <w:rFonts w:eastAsia="Times New Roman" w:cs="Arial"/>
                <w:sz w:val="16"/>
                <w:szCs w:val="16"/>
                <w:lang w:eastAsia="es-MX"/>
              </w:rPr>
            </w:pPr>
            <w:r w:rsidRPr="001A6D43">
              <w:rPr>
                <w:rFonts w:eastAsia="Times New Roman" w:cs="Arial"/>
                <w:sz w:val="16"/>
                <w:szCs w:val="16"/>
                <w:lang w:eastAsia="es-MX"/>
              </w:rPr>
              <w:t>Promoción del desarrollo, competitividad e innovación de los sectores industrial, comercial y de servicios</w:t>
            </w:r>
          </w:p>
        </w:tc>
        <w:tc>
          <w:tcPr>
            <w:tcW w:w="0" w:type="auto"/>
            <w:tcBorders>
              <w:top w:val="nil"/>
              <w:left w:val="nil"/>
              <w:bottom w:val="single" w:sz="4" w:space="0" w:color="auto"/>
              <w:right w:val="nil"/>
            </w:tcBorders>
            <w:shd w:val="clear" w:color="000000" w:fill="FFFFFF"/>
            <w:noWrap/>
            <w:vAlign w:val="center"/>
            <w:hideMark/>
          </w:tcPr>
          <w:p w14:paraId="375593A0"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327.0</w:t>
            </w:r>
          </w:p>
        </w:tc>
        <w:tc>
          <w:tcPr>
            <w:tcW w:w="0" w:type="auto"/>
            <w:tcBorders>
              <w:top w:val="nil"/>
              <w:left w:val="nil"/>
              <w:bottom w:val="single" w:sz="4" w:space="0" w:color="auto"/>
              <w:right w:val="nil"/>
            </w:tcBorders>
            <w:shd w:val="clear" w:color="000000" w:fill="FFFFFF"/>
            <w:noWrap/>
            <w:vAlign w:val="center"/>
            <w:hideMark/>
          </w:tcPr>
          <w:p w14:paraId="690D3FC2"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327.0</w:t>
            </w:r>
          </w:p>
        </w:tc>
        <w:tc>
          <w:tcPr>
            <w:tcW w:w="0" w:type="auto"/>
            <w:tcBorders>
              <w:top w:val="nil"/>
              <w:left w:val="nil"/>
              <w:bottom w:val="single" w:sz="4" w:space="0" w:color="auto"/>
              <w:right w:val="nil"/>
            </w:tcBorders>
            <w:shd w:val="clear" w:color="000000" w:fill="FFFFFF"/>
            <w:vAlign w:val="center"/>
            <w:hideMark/>
          </w:tcPr>
          <w:p w14:paraId="78A3ACCF"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3A296767"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6170AAF7"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1A4EA1" w:rsidRPr="001A6D43" w14:paraId="074BA305" w14:textId="77777777" w:rsidTr="009F1DCC">
        <w:trPr>
          <w:gridAfter w:val="2"/>
          <w:trHeight w:val="20"/>
          <w:jc w:val="center"/>
        </w:trPr>
        <w:tc>
          <w:tcPr>
            <w:tcW w:w="0" w:type="auto"/>
            <w:tcBorders>
              <w:top w:val="nil"/>
              <w:left w:val="nil"/>
              <w:bottom w:val="single" w:sz="4" w:space="0" w:color="auto"/>
              <w:right w:val="nil"/>
            </w:tcBorders>
            <w:shd w:val="clear" w:color="000000" w:fill="FFFFFF"/>
            <w:noWrap/>
            <w:vAlign w:val="center"/>
            <w:hideMark/>
          </w:tcPr>
          <w:p w14:paraId="69898440"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U006</w:t>
            </w:r>
          </w:p>
        </w:tc>
        <w:tc>
          <w:tcPr>
            <w:tcW w:w="0" w:type="auto"/>
            <w:tcBorders>
              <w:top w:val="nil"/>
              <w:left w:val="nil"/>
              <w:bottom w:val="single" w:sz="4" w:space="0" w:color="auto"/>
              <w:right w:val="nil"/>
            </w:tcBorders>
            <w:shd w:val="clear" w:color="000000" w:fill="FFFFFF"/>
            <w:vAlign w:val="center"/>
            <w:hideMark/>
          </w:tcPr>
          <w:p w14:paraId="5BA377BF" w14:textId="77777777" w:rsidR="001A4EA1" w:rsidRPr="001A6D43" w:rsidRDefault="001A4EA1"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Programa de Microcréditos para el Bienestar</w:t>
            </w:r>
          </w:p>
        </w:tc>
        <w:tc>
          <w:tcPr>
            <w:tcW w:w="0" w:type="auto"/>
            <w:tcBorders>
              <w:top w:val="nil"/>
              <w:left w:val="nil"/>
              <w:bottom w:val="single" w:sz="4" w:space="0" w:color="auto"/>
              <w:right w:val="nil"/>
            </w:tcBorders>
            <w:shd w:val="clear" w:color="000000" w:fill="FFFFFF"/>
            <w:noWrap/>
            <w:vAlign w:val="center"/>
            <w:hideMark/>
          </w:tcPr>
          <w:p w14:paraId="2935B4D4"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2,500.0</w:t>
            </w:r>
          </w:p>
        </w:tc>
        <w:tc>
          <w:tcPr>
            <w:tcW w:w="0" w:type="auto"/>
            <w:tcBorders>
              <w:top w:val="nil"/>
              <w:left w:val="nil"/>
              <w:bottom w:val="single" w:sz="4" w:space="0" w:color="auto"/>
              <w:right w:val="nil"/>
            </w:tcBorders>
            <w:shd w:val="clear" w:color="000000" w:fill="FFFFFF"/>
            <w:noWrap/>
            <w:vAlign w:val="center"/>
            <w:hideMark/>
          </w:tcPr>
          <w:p w14:paraId="0C66E5B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2,500.0</w:t>
            </w:r>
          </w:p>
        </w:tc>
        <w:tc>
          <w:tcPr>
            <w:tcW w:w="0" w:type="auto"/>
            <w:tcBorders>
              <w:top w:val="nil"/>
              <w:left w:val="nil"/>
              <w:bottom w:val="single" w:sz="4" w:space="0" w:color="auto"/>
              <w:right w:val="nil"/>
            </w:tcBorders>
            <w:shd w:val="clear" w:color="000000" w:fill="FFFFFF"/>
            <w:vAlign w:val="center"/>
            <w:hideMark/>
          </w:tcPr>
          <w:p w14:paraId="7737925A"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single" w:sz="4" w:space="0" w:color="auto"/>
              <w:right w:val="nil"/>
            </w:tcBorders>
            <w:shd w:val="clear" w:color="000000" w:fill="FFFFFF"/>
            <w:vAlign w:val="center"/>
            <w:hideMark/>
          </w:tcPr>
          <w:p w14:paraId="29F68301"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c>
          <w:tcPr>
            <w:tcW w:w="0" w:type="auto"/>
            <w:gridSpan w:val="2"/>
            <w:tcBorders>
              <w:top w:val="nil"/>
              <w:left w:val="nil"/>
              <w:bottom w:val="single" w:sz="4" w:space="0" w:color="auto"/>
              <w:right w:val="nil"/>
            </w:tcBorders>
            <w:shd w:val="clear" w:color="000000" w:fill="FFFFFF"/>
            <w:vAlign w:val="center"/>
            <w:hideMark/>
          </w:tcPr>
          <w:p w14:paraId="710C7E06" w14:textId="77777777" w:rsidR="001A4EA1" w:rsidRPr="001A6D43" w:rsidRDefault="001A4EA1" w:rsidP="001A6D43">
            <w:pPr>
              <w:spacing w:after="0" w:line="240" w:lineRule="auto"/>
              <w:jc w:val="right"/>
              <w:rPr>
                <w:rFonts w:eastAsia="Times New Roman" w:cs="Arial"/>
                <w:color w:val="000000"/>
                <w:sz w:val="16"/>
                <w:szCs w:val="16"/>
                <w:lang w:eastAsia="es-MX"/>
              </w:rPr>
            </w:pPr>
            <w:r w:rsidRPr="001A6D43">
              <w:rPr>
                <w:rFonts w:eastAsia="Times New Roman" w:cs="Arial"/>
                <w:color w:val="000000"/>
                <w:sz w:val="16"/>
                <w:szCs w:val="16"/>
                <w:lang w:eastAsia="es-MX"/>
              </w:rPr>
              <w:t xml:space="preserve">0.0 </w:t>
            </w:r>
          </w:p>
        </w:tc>
      </w:tr>
      <w:tr w:rsidR="00613A09" w:rsidRPr="001A6D43" w14:paraId="6BB688FC" w14:textId="77777777" w:rsidTr="009F1DCC">
        <w:trPr>
          <w:gridAfter w:val="2"/>
          <w:trHeight w:val="20"/>
          <w:jc w:val="center"/>
        </w:trPr>
        <w:tc>
          <w:tcPr>
            <w:tcW w:w="0" w:type="auto"/>
            <w:gridSpan w:val="2"/>
            <w:tcBorders>
              <w:top w:val="nil"/>
              <w:left w:val="nil"/>
              <w:bottom w:val="nil"/>
              <w:right w:val="nil"/>
            </w:tcBorders>
            <w:shd w:val="clear" w:color="000000" w:fill="FFFFFF"/>
            <w:noWrap/>
            <w:vAlign w:val="center"/>
            <w:hideMark/>
          </w:tcPr>
          <w:p w14:paraId="7BB9AD96"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xml:space="preserve">Nota: Las cifras pueden no coincidir debido a redondeo </w:t>
            </w:r>
          </w:p>
        </w:tc>
        <w:tc>
          <w:tcPr>
            <w:tcW w:w="0" w:type="auto"/>
            <w:tcBorders>
              <w:top w:val="nil"/>
              <w:left w:val="nil"/>
              <w:bottom w:val="nil"/>
              <w:right w:val="nil"/>
            </w:tcBorders>
            <w:shd w:val="clear" w:color="000000" w:fill="FFFFFF"/>
            <w:noWrap/>
            <w:vAlign w:val="center"/>
            <w:hideMark/>
          </w:tcPr>
          <w:p w14:paraId="1D454B3B"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0663D41A"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3ECCAFBA"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4D7E5AF2"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0373D0BB"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0D1B4F1B"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r>
      <w:tr w:rsidR="00613A09" w:rsidRPr="001A6D43" w14:paraId="02F2092E" w14:textId="77777777" w:rsidTr="009F1DCC">
        <w:trPr>
          <w:gridAfter w:val="2"/>
          <w:trHeight w:val="20"/>
          <w:jc w:val="center"/>
        </w:trPr>
        <w:tc>
          <w:tcPr>
            <w:tcW w:w="0" w:type="auto"/>
            <w:gridSpan w:val="2"/>
            <w:tcBorders>
              <w:top w:val="nil"/>
              <w:left w:val="nil"/>
              <w:bottom w:val="nil"/>
              <w:right w:val="nil"/>
            </w:tcBorders>
            <w:shd w:val="clear" w:color="000000" w:fill="FFFFFF"/>
            <w:noWrap/>
            <w:vAlign w:val="center"/>
            <w:hideMark/>
          </w:tcPr>
          <w:p w14:paraId="54B22501"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- 0 - Variación mayor al 500 %</w:t>
            </w:r>
          </w:p>
        </w:tc>
        <w:tc>
          <w:tcPr>
            <w:tcW w:w="0" w:type="auto"/>
            <w:tcBorders>
              <w:top w:val="nil"/>
              <w:left w:val="nil"/>
              <w:bottom w:val="nil"/>
              <w:right w:val="nil"/>
            </w:tcBorders>
            <w:shd w:val="clear" w:color="000000" w:fill="FFFFFF"/>
            <w:noWrap/>
            <w:vAlign w:val="center"/>
            <w:hideMark/>
          </w:tcPr>
          <w:p w14:paraId="51428223"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7F874C55"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04884DFF"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7C24DF83"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2D9FA76B"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60E66D0A"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r>
      <w:tr w:rsidR="001A6D43" w:rsidRPr="001A6D43" w14:paraId="298C5A51" w14:textId="77777777" w:rsidTr="009F1DCC">
        <w:trPr>
          <w:trHeight w:val="20"/>
          <w:jc w:val="center"/>
        </w:trPr>
        <w:tc>
          <w:tcPr>
            <w:tcW w:w="0" w:type="auto"/>
            <w:gridSpan w:val="5"/>
            <w:tcBorders>
              <w:top w:val="nil"/>
              <w:left w:val="nil"/>
              <w:bottom w:val="nil"/>
              <w:right w:val="nil"/>
            </w:tcBorders>
            <w:shd w:val="clear" w:color="000000" w:fill="FFFFFF"/>
            <w:noWrap/>
            <w:vAlign w:val="center"/>
            <w:hideMark/>
          </w:tcPr>
          <w:p w14:paraId="1A56D672"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1/ Propuesta de la Comisión de Economía, Comercio y Competitividad</w:t>
            </w:r>
          </w:p>
        </w:tc>
        <w:tc>
          <w:tcPr>
            <w:tcW w:w="0" w:type="auto"/>
            <w:tcBorders>
              <w:top w:val="nil"/>
              <w:left w:val="nil"/>
              <w:bottom w:val="nil"/>
              <w:right w:val="nil"/>
            </w:tcBorders>
            <w:shd w:val="clear" w:color="000000" w:fill="FFFFFF"/>
            <w:noWrap/>
            <w:vAlign w:val="center"/>
            <w:hideMark/>
          </w:tcPr>
          <w:p w14:paraId="106D97C1"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57638467"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1FDB5397"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3C22781C"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c>
          <w:tcPr>
            <w:tcW w:w="0" w:type="auto"/>
            <w:tcBorders>
              <w:top w:val="nil"/>
              <w:left w:val="nil"/>
              <w:bottom w:val="nil"/>
              <w:right w:val="nil"/>
            </w:tcBorders>
            <w:shd w:val="clear" w:color="000000" w:fill="FFFFFF"/>
            <w:noWrap/>
            <w:vAlign w:val="center"/>
            <w:hideMark/>
          </w:tcPr>
          <w:p w14:paraId="1166A31D" w14:textId="77777777" w:rsidR="001A6D43" w:rsidRPr="001A6D43" w:rsidRDefault="001A6D43" w:rsidP="001A6D43">
            <w:pPr>
              <w:spacing w:after="0" w:line="240" w:lineRule="auto"/>
              <w:jc w:val="left"/>
              <w:rPr>
                <w:rFonts w:eastAsia="Times New Roman" w:cs="Arial"/>
                <w:color w:val="000000"/>
                <w:sz w:val="16"/>
                <w:szCs w:val="16"/>
                <w:lang w:eastAsia="es-MX"/>
              </w:rPr>
            </w:pPr>
            <w:r w:rsidRPr="001A6D43">
              <w:rPr>
                <w:rFonts w:eastAsia="Times New Roman" w:cs="Arial"/>
                <w:color w:val="000000"/>
                <w:sz w:val="16"/>
                <w:szCs w:val="16"/>
                <w:lang w:eastAsia="es-MX"/>
              </w:rPr>
              <w:t> </w:t>
            </w:r>
          </w:p>
        </w:tc>
      </w:tr>
    </w:tbl>
    <w:p w14:paraId="148754D2" w14:textId="77777777" w:rsidR="00D8046D" w:rsidRPr="00AC2D94" w:rsidRDefault="00D8046D" w:rsidP="00292746"/>
    <w:p w14:paraId="6DB59D9A" w14:textId="1BF3F37B" w:rsidR="00E60D00" w:rsidRPr="0046753F" w:rsidRDefault="00D8046D" w:rsidP="0046753F">
      <w:r>
        <w:rPr>
          <w:b/>
        </w:rPr>
        <w:t>SEGUNDO</w:t>
      </w:r>
      <w:r w:rsidR="00292746">
        <w:rPr>
          <w:b/>
        </w:rPr>
        <w:t>.</w:t>
      </w:r>
      <w:r>
        <w:rPr>
          <w:b/>
        </w:rPr>
        <w:t xml:space="preserve"> </w:t>
      </w:r>
      <w:r w:rsidR="0046753F">
        <w:t xml:space="preserve">Los </w:t>
      </w:r>
      <w:r w:rsidR="0046753F" w:rsidRPr="0046753F">
        <w:t>2,315.6</w:t>
      </w:r>
      <w:r w:rsidR="0046753F">
        <w:t xml:space="preserve"> mdp adicionales deberán ser financiados con los Ingresos adicionales que </w:t>
      </w:r>
      <w:r w:rsidR="002F4CB9">
        <w:t>se encuentran en l</w:t>
      </w:r>
      <w:r w:rsidR="0046753F">
        <w:t>a Ley de Ingresos de la Federación para el Ejercicio Fiscal 2020</w:t>
      </w:r>
      <w:r w:rsidR="002F4CB9">
        <w:t>.</w:t>
      </w:r>
    </w:p>
    <w:p w14:paraId="66581007" w14:textId="747C867F" w:rsidR="00042A74" w:rsidRPr="00042A74" w:rsidRDefault="00E60D00" w:rsidP="00042A74">
      <w:pPr>
        <w:rPr>
          <w:lang w:val="es-ES"/>
        </w:rPr>
      </w:pPr>
      <w:r>
        <w:rPr>
          <w:b/>
        </w:rPr>
        <w:t xml:space="preserve">TERCERO. </w:t>
      </w:r>
      <w:r w:rsidR="00042A74" w:rsidRPr="00042A74">
        <w:rPr>
          <w:lang w:val="es-ES"/>
        </w:rPr>
        <w:t>Se debe adicionar el artículo 4 del Decreto de presupuesto de Egresos de la Federaci</w:t>
      </w:r>
      <w:r w:rsidR="00042A74">
        <w:rPr>
          <w:lang w:val="es-ES"/>
        </w:rPr>
        <w:t>ón para el Ejercicio Fiscal 2020</w:t>
      </w:r>
      <w:r w:rsidR="00042A74" w:rsidRPr="00042A74">
        <w:rPr>
          <w:lang w:val="es-ES"/>
        </w:rPr>
        <w:t xml:space="preserve"> para quedar como sigue:</w:t>
      </w:r>
    </w:p>
    <w:p w14:paraId="524B70B7" w14:textId="72083966" w:rsidR="00042A74" w:rsidRDefault="00042A74" w:rsidP="00470EB0">
      <w:pPr>
        <w:pStyle w:val="Prrafodelista"/>
        <w:rPr>
          <w:rFonts w:ascii="Century Gothic" w:hAnsi="Century Gothic"/>
          <w:b/>
          <w:i/>
          <w:sz w:val="24"/>
          <w:lang w:val="es-ES"/>
        </w:rPr>
      </w:pPr>
      <w:r w:rsidRPr="00470EB0">
        <w:rPr>
          <w:rFonts w:ascii="Century Gothic" w:hAnsi="Century Gothic"/>
          <w:b/>
          <w:i/>
          <w:sz w:val="24"/>
          <w:lang w:val="es-ES"/>
        </w:rPr>
        <w:t>Artículo 40. La Secretaría de Economía, deberá de emitir los lineamientos, y acciones y disposiciones correspondientes al funcionamiento del Programa de Microcréditos para el Bienestar. dentro de los 30 días de la entrada en vigor del Presente Decreto.</w:t>
      </w:r>
    </w:p>
    <w:p w14:paraId="408EE502" w14:textId="77777777" w:rsidR="00470EB0" w:rsidRPr="00470EB0" w:rsidRDefault="00470EB0" w:rsidP="00470EB0">
      <w:pPr>
        <w:pStyle w:val="Prrafodelista"/>
        <w:rPr>
          <w:rFonts w:ascii="Century Gothic" w:hAnsi="Century Gothic"/>
          <w:b/>
          <w:i/>
          <w:sz w:val="24"/>
          <w:lang w:val="es-ES"/>
        </w:rPr>
      </w:pPr>
    </w:p>
    <w:p w14:paraId="7D190256" w14:textId="06066EF7" w:rsidR="00470EB0" w:rsidRPr="00470EB0" w:rsidRDefault="00042A74" w:rsidP="00470EB0">
      <w:pPr>
        <w:pStyle w:val="Prrafodelista"/>
        <w:rPr>
          <w:rFonts w:ascii="Century Gothic" w:hAnsi="Century Gothic"/>
          <w:b/>
          <w:i/>
          <w:sz w:val="24"/>
          <w:lang w:val="es-ES"/>
        </w:rPr>
      </w:pPr>
      <w:r w:rsidRPr="00470EB0">
        <w:rPr>
          <w:rFonts w:ascii="Century Gothic" w:hAnsi="Century Gothic"/>
          <w:b/>
          <w:i/>
          <w:sz w:val="24"/>
          <w:lang w:val="es-ES"/>
        </w:rPr>
        <w:t>Los lineamientos a los que se refiere el párrafo anterior deberán emitirse antes del 15 de febrero.</w:t>
      </w:r>
    </w:p>
    <w:p w14:paraId="6A634348" w14:textId="77777777" w:rsidR="00470EB0" w:rsidRPr="00470EB0" w:rsidRDefault="00470EB0" w:rsidP="00470EB0">
      <w:pPr>
        <w:pStyle w:val="Prrafodelista"/>
        <w:rPr>
          <w:rFonts w:ascii="Century Gothic" w:hAnsi="Century Gothic"/>
          <w:b/>
          <w:i/>
          <w:sz w:val="24"/>
          <w:lang w:val="es-ES"/>
        </w:rPr>
      </w:pPr>
    </w:p>
    <w:p w14:paraId="26CDB2EA" w14:textId="17AA936E" w:rsidR="00D8046D" w:rsidRPr="00470EB0" w:rsidRDefault="00042A74" w:rsidP="00470EB0">
      <w:pPr>
        <w:pStyle w:val="Prrafodelista"/>
        <w:rPr>
          <w:rFonts w:ascii="Century Gothic" w:hAnsi="Century Gothic"/>
          <w:b/>
          <w:i/>
          <w:sz w:val="24"/>
          <w:lang w:val="es-ES"/>
        </w:rPr>
      </w:pPr>
      <w:r w:rsidRPr="00470EB0">
        <w:rPr>
          <w:rFonts w:ascii="Century Gothic" w:hAnsi="Century Gothic"/>
          <w:b/>
          <w:i/>
          <w:sz w:val="24"/>
          <w:lang w:val="es-ES"/>
        </w:rPr>
        <w:lastRenderedPageBreak/>
        <w:t>Los gastos de operación del Programa no deberán exceder 4 por ciento de su presupuesto total.</w:t>
      </w:r>
    </w:p>
    <w:p w14:paraId="3C557E72" w14:textId="31629F4E" w:rsidR="00292746" w:rsidRDefault="00E60D00" w:rsidP="00292746">
      <w:r>
        <w:rPr>
          <w:b/>
        </w:rPr>
        <w:t>CUARTO</w:t>
      </w:r>
      <w:r w:rsidRPr="00292746">
        <w:rPr>
          <w:b/>
        </w:rPr>
        <w:t xml:space="preserve">. </w:t>
      </w:r>
      <w:r w:rsidR="00740972" w:rsidRPr="00740972">
        <w:t>Los integrantes de la Comisión de Economía Comercio y Competitividad de la Cámara de Diputados presentan observaciones al</w:t>
      </w:r>
      <w:r w:rsidR="00740972">
        <w:t xml:space="preserve"> Presupuesto de Egresos de la Federación para el Ejercicio Fiscal 2020</w:t>
      </w:r>
      <w:r w:rsidR="00740972" w:rsidRPr="00740972">
        <w:t xml:space="preserve">, mismas que se plasmaron de manera sintética en las consideraciones, y se enviarán a la </w:t>
      </w:r>
      <w:r w:rsidR="00740972">
        <w:t>Comisión de Presupuesto y Cuenta Pública</w:t>
      </w:r>
      <w:r w:rsidR="00740972" w:rsidRPr="00740972">
        <w:t xml:space="preserve"> para lo que considere procedente. Se adjunta a la presente opinión las observaciones elaboradas por los siguientes legisladores:</w:t>
      </w:r>
    </w:p>
    <w:p w14:paraId="36E0A12C" w14:textId="77777777" w:rsidR="00740972" w:rsidRDefault="00AF3B3B" w:rsidP="00AF3B3B">
      <w:pPr>
        <w:pStyle w:val="Prrafodelista"/>
        <w:rPr>
          <w:rFonts w:ascii="Century Gothic" w:hAnsi="Century Gothic"/>
          <w:sz w:val="24"/>
        </w:rPr>
      </w:pPr>
      <w:r w:rsidRPr="00AF3B3B">
        <w:rPr>
          <w:rFonts w:ascii="Century Gothic" w:hAnsi="Century Gothic"/>
          <w:b/>
          <w:sz w:val="24"/>
        </w:rPr>
        <w:t>Anexo 1</w:t>
      </w:r>
      <w:r>
        <w:rPr>
          <w:rFonts w:ascii="Century Gothic" w:hAnsi="Century Gothic"/>
          <w:b/>
          <w:sz w:val="24"/>
        </w:rPr>
        <w:t xml:space="preserve">.- </w:t>
      </w:r>
      <w:r w:rsidRPr="00AF3B3B">
        <w:rPr>
          <w:rFonts w:ascii="Century Gothic" w:hAnsi="Century Gothic"/>
          <w:sz w:val="24"/>
        </w:rPr>
        <w:t>Diputada</w:t>
      </w:r>
      <w:r>
        <w:rPr>
          <w:rFonts w:ascii="Century Gothic" w:hAnsi="Century Gothic"/>
          <w:sz w:val="24"/>
        </w:rPr>
        <w:t xml:space="preserve"> Ma. De los Ángeles Ayala Díaz del Grupo Parlamentario del Partido Acción Nacional</w:t>
      </w:r>
      <w:r w:rsidR="00C040F7">
        <w:rPr>
          <w:rFonts w:ascii="Century Gothic" w:hAnsi="Century Gothic"/>
          <w:sz w:val="24"/>
        </w:rPr>
        <w:t>.</w:t>
      </w:r>
    </w:p>
    <w:p w14:paraId="6293F2F1" w14:textId="77777777" w:rsidR="00AF3B3B" w:rsidRDefault="00AF3B3B" w:rsidP="00AF3B3B">
      <w:pPr>
        <w:pStyle w:val="Prrafodelista"/>
        <w:rPr>
          <w:rFonts w:ascii="Century Gothic" w:hAnsi="Century Gothic"/>
          <w:sz w:val="24"/>
        </w:rPr>
      </w:pPr>
    </w:p>
    <w:p w14:paraId="60DBFF36" w14:textId="77777777" w:rsidR="00AF3B3B" w:rsidRDefault="00AF3B3B" w:rsidP="00AF3B3B">
      <w:pPr>
        <w:pStyle w:val="Prrafodelista"/>
        <w:rPr>
          <w:rFonts w:ascii="Century Gothic" w:hAnsi="Century Gothic"/>
          <w:sz w:val="24"/>
        </w:rPr>
      </w:pPr>
      <w:r w:rsidRPr="00AF3B3B">
        <w:rPr>
          <w:rFonts w:ascii="Century Gothic" w:hAnsi="Century Gothic"/>
          <w:b/>
          <w:sz w:val="24"/>
        </w:rPr>
        <w:t>Anexo 2</w:t>
      </w:r>
      <w:r>
        <w:rPr>
          <w:rFonts w:ascii="Century Gothic" w:hAnsi="Century Gothic"/>
          <w:b/>
          <w:sz w:val="24"/>
        </w:rPr>
        <w:t xml:space="preserve">.- </w:t>
      </w:r>
      <w:r w:rsidRPr="00AF3B3B">
        <w:rPr>
          <w:rFonts w:ascii="Century Gothic" w:hAnsi="Century Gothic"/>
          <w:sz w:val="24"/>
        </w:rPr>
        <w:t>Diputado</w:t>
      </w:r>
      <w:r>
        <w:rPr>
          <w:rFonts w:ascii="Century Gothic" w:hAnsi="Century Gothic"/>
          <w:sz w:val="24"/>
        </w:rPr>
        <w:t xml:space="preserve"> Sergio Fernando Ascencio Barba Grupo Parlamentario del Partido Acción Nacional</w:t>
      </w:r>
      <w:r w:rsidR="00C040F7">
        <w:rPr>
          <w:rFonts w:ascii="Century Gothic" w:hAnsi="Century Gothic"/>
          <w:sz w:val="24"/>
        </w:rPr>
        <w:t>.</w:t>
      </w:r>
    </w:p>
    <w:p w14:paraId="72DA9787" w14:textId="77777777" w:rsidR="00AF3B3B" w:rsidRDefault="00AF3B3B" w:rsidP="00AF3B3B">
      <w:pPr>
        <w:pStyle w:val="Prrafodelista"/>
        <w:rPr>
          <w:rFonts w:ascii="Century Gothic" w:hAnsi="Century Gothic"/>
          <w:sz w:val="24"/>
        </w:rPr>
      </w:pPr>
    </w:p>
    <w:p w14:paraId="46F3F8E0" w14:textId="77777777" w:rsidR="00AF3B3B" w:rsidRDefault="00AF3B3B" w:rsidP="00AF3B3B">
      <w:pPr>
        <w:pStyle w:val="Prrafodelista"/>
        <w:rPr>
          <w:rFonts w:ascii="Century Gothic" w:hAnsi="Century Gothic"/>
          <w:sz w:val="24"/>
        </w:rPr>
      </w:pPr>
      <w:r>
        <w:rPr>
          <w:rFonts w:ascii="Century Gothic" w:hAnsi="Century Gothic"/>
          <w:b/>
          <w:sz w:val="24"/>
        </w:rPr>
        <w:t xml:space="preserve">Anexo 3.- </w:t>
      </w:r>
      <w:r w:rsidRPr="00AF3B3B">
        <w:rPr>
          <w:rFonts w:ascii="Century Gothic" w:hAnsi="Century Gothic"/>
          <w:sz w:val="24"/>
        </w:rPr>
        <w:t>Diputada</w:t>
      </w:r>
      <w:r>
        <w:rPr>
          <w:rFonts w:ascii="Century Gothic" w:hAnsi="Century Gothic"/>
          <w:b/>
          <w:sz w:val="24"/>
        </w:rPr>
        <w:t xml:space="preserve"> </w:t>
      </w:r>
      <w:r w:rsidRPr="00AF3B3B">
        <w:rPr>
          <w:rFonts w:ascii="Century Gothic" w:hAnsi="Century Gothic"/>
          <w:sz w:val="24"/>
        </w:rPr>
        <w:t>Silvia</w:t>
      </w:r>
      <w:r>
        <w:rPr>
          <w:rFonts w:ascii="Century Gothic" w:hAnsi="Century Gothic"/>
          <w:b/>
          <w:sz w:val="24"/>
        </w:rPr>
        <w:t xml:space="preserve"> </w:t>
      </w:r>
      <w:r>
        <w:rPr>
          <w:rFonts w:ascii="Century Gothic" w:hAnsi="Century Gothic"/>
          <w:sz w:val="24"/>
        </w:rPr>
        <w:t>Guadalupe Garza Galván del Grupo Parlamentario del Partido Acción Nacional</w:t>
      </w:r>
      <w:r w:rsidR="00C040F7">
        <w:rPr>
          <w:rFonts w:ascii="Century Gothic" w:hAnsi="Century Gothic"/>
          <w:sz w:val="24"/>
        </w:rPr>
        <w:t>.</w:t>
      </w:r>
    </w:p>
    <w:p w14:paraId="189F7355" w14:textId="77777777" w:rsidR="00AF3B3B" w:rsidRDefault="00AF3B3B" w:rsidP="00AF3B3B">
      <w:pPr>
        <w:pStyle w:val="Prrafodelista"/>
        <w:rPr>
          <w:rFonts w:ascii="Century Gothic" w:hAnsi="Century Gothic"/>
          <w:sz w:val="24"/>
        </w:rPr>
      </w:pPr>
    </w:p>
    <w:p w14:paraId="38184212" w14:textId="77777777" w:rsidR="00AF3B3B" w:rsidRDefault="00AF3B3B" w:rsidP="00AF3B3B">
      <w:pPr>
        <w:pStyle w:val="Prrafodelista"/>
        <w:rPr>
          <w:rFonts w:ascii="Century Gothic" w:hAnsi="Century Gothic"/>
          <w:sz w:val="24"/>
        </w:rPr>
      </w:pPr>
      <w:r w:rsidRPr="00AF3B3B">
        <w:rPr>
          <w:rFonts w:ascii="Century Gothic" w:hAnsi="Century Gothic"/>
          <w:b/>
          <w:sz w:val="24"/>
        </w:rPr>
        <w:t>Anexo 4</w:t>
      </w:r>
      <w:r>
        <w:rPr>
          <w:rFonts w:ascii="Century Gothic" w:hAnsi="Century Gothic"/>
          <w:b/>
          <w:sz w:val="24"/>
        </w:rPr>
        <w:t xml:space="preserve">.- </w:t>
      </w:r>
      <w:r>
        <w:rPr>
          <w:rFonts w:ascii="Century Gothic" w:hAnsi="Century Gothic"/>
          <w:sz w:val="24"/>
        </w:rPr>
        <w:t>Diputado Ernesto Nemer Álvarez del Grupo Parlamentario del Partido Revolucionario Institucional</w:t>
      </w:r>
      <w:r w:rsidR="00C040F7">
        <w:rPr>
          <w:rFonts w:ascii="Century Gothic" w:hAnsi="Century Gothic"/>
          <w:sz w:val="24"/>
        </w:rPr>
        <w:t>.</w:t>
      </w:r>
    </w:p>
    <w:p w14:paraId="15AB7D3D" w14:textId="77777777" w:rsidR="00AF3B3B" w:rsidRDefault="00AF3B3B" w:rsidP="00AF3B3B">
      <w:pPr>
        <w:pStyle w:val="Prrafodelista"/>
        <w:rPr>
          <w:rFonts w:ascii="Century Gothic" w:hAnsi="Century Gothic"/>
          <w:sz w:val="24"/>
        </w:rPr>
      </w:pPr>
    </w:p>
    <w:p w14:paraId="6EF058AF" w14:textId="77777777" w:rsidR="00AF3B3B" w:rsidRDefault="00AF3B3B" w:rsidP="00AF3B3B">
      <w:pPr>
        <w:pStyle w:val="Prrafodelista"/>
        <w:rPr>
          <w:rFonts w:ascii="Century Gothic" w:hAnsi="Century Gothic"/>
          <w:sz w:val="24"/>
        </w:rPr>
      </w:pPr>
      <w:r>
        <w:rPr>
          <w:rFonts w:ascii="Century Gothic" w:hAnsi="Century Gothic"/>
          <w:b/>
          <w:sz w:val="24"/>
        </w:rPr>
        <w:t xml:space="preserve">Anexo 5.- </w:t>
      </w:r>
      <w:r w:rsidR="00F0177E" w:rsidRPr="00F0177E">
        <w:rPr>
          <w:rFonts w:ascii="Century Gothic" w:hAnsi="Century Gothic"/>
          <w:sz w:val="24"/>
        </w:rPr>
        <w:t>Diputada</w:t>
      </w:r>
      <w:r w:rsidR="00F0177E">
        <w:rPr>
          <w:rFonts w:ascii="Century Gothic" w:hAnsi="Century Gothic"/>
          <w:b/>
          <w:sz w:val="24"/>
        </w:rPr>
        <w:t xml:space="preserve"> </w:t>
      </w:r>
      <w:r w:rsidR="00F0177E" w:rsidRPr="00F0177E">
        <w:rPr>
          <w:rFonts w:ascii="Century Gothic" w:hAnsi="Century Gothic"/>
          <w:sz w:val="24"/>
        </w:rPr>
        <w:t>María Te</w:t>
      </w:r>
      <w:r w:rsidR="00F0177E">
        <w:rPr>
          <w:rFonts w:ascii="Century Gothic" w:hAnsi="Century Gothic"/>
          <w:sz w:val="24"/>
        </w:rPr>
        <w:t>resa Marú Mejía del Grupo Parlamentario del Partido del Trabajo</w:t>
      </w:r>
      <w:r w:rsidR="00C040F7">
        <w:rPr>
          <w:rFonts w:ascii="Century Gothic" w:hAnsi="Century Gothic"/>
          <w:sz w:val="24"/>
        </w:rPr>
        <w:t>.</w:t>
      </w:r>
    </w:p>
    <w:p w14:paraId="15873560" w14:textId="77777777" w:rsidR="00FF1915" w:rsidRDefault="00FF1915" w:rsidP="00AF3B3B">
      <w:pPr>
        <w:pStyle w:val="Prrafodelista"/>
        <w:rPr>
          <w:rFonts w:ascii="Century Gothic" w:hAnsi="Century Gothic"/>
          <w:sz w:val="24"/>
        </w:rPr>
      </w:pPr>
    </w:p>
    <w:p w14:paraId="7F176AD4" w14:textId="77777777" w:rsidR="00FF1915" w:rsidRDefault="00FF1915" w:rsidP="00AF3B3B">
      <w:pPr>
        <w:pStyle w:val="Prrafodelista"/>
        <w:rPr>
          <w:rFonts w:ascii="Century Gothic" w:hAnsi="Century Gothic"/>
          <w:sz w:val="24"/>
        </w:rPr>
      </w:pPr>
      <w:r w:rsidRPr="00FF1915">
        <w:rPr>
          <w:rFonts w:ascii="Century Gothic" w:hAnsi="Century Gothic"/>
          <w:b/>
          <w:sz w:val="24"/>
        </w:rPr>
        <w:t>Anexo 6.-</w:t>
      </w:r>
      <w:r>
        <w:rPr>
          <w:rFonts w:ascii="Century Gothic" w:hAnsi="Century Gothic"/>
          <w:b/>
          <w:sz w:val="24"/>
        </w:rPr>
        <w:t xml:space="preserve"> </w:t>
      </w:r>
      <w:r>
        <w:rPr>
          <w:rFonts w:ascii="Century Gothic" w:hAnsi="Century Gothic"/>
          <w:sz w:val="24"/>
        </w:rPr>
        <w:t>Diputado Benjamín Robles Montoya del Grupo Parlamentario del Partido del Trabajo</w:t>
      </w:r>
      <w:r w:rsidR="00165F38">
        <w:rPr>
          <w:rFonts w:ascii="Century Gothic" w:hAnsi="Century Gothic"/>
          <w:sz w:val="24"/>
        </w:rPr>
        <w:t>.</w:t>
      </w:r>
    </w:p>
    <w:p w14:paraId="406A47BE" w14:textId="77777777" w:rsidR="00FF1915" w:rsidRDefault="00FF1915" w:rsidP="00AF3B3B">
      <w:pPr>
        <w:pStyle w:val="Prrafodelista"/>
        <w:rPr>
          <w:rFonts w:ascii="Century Gothic" w:hAnsi="Century Gothic"/>
          <w:sz w:val="24"/>
        </w:rPr>
      </w:pPr>
    </w:p>
    <w:p w14:paraId="484F2043" w14:textId="77777777" w:rsidR="00FF1915" w:rsidRDefault="00165F38" w:rsidP="00AF3B3B">
      <w:pPr>
        <w:pStyle w:val="Prrafodelista"/>
        <w:rPr>
          <w:rFonts w:ascii="Century Gothic" w:hAnsi="Century Gothic"/>
          <w:sz w:val="24"/>
        </w:rPr>
      </w:pPr>
      <w:r w:rsidRPr="00165F38">
        <w:rPr>
          <w:rFonts w:ascii="Century Gothic" w:hAnsi="Century Gothic"/>
          <w:b/>
          <w:sz w:val="24"/>
        </w:rPr>
        <w:t>Anexo 7.</w:t>
      </w:r>
      <w:r w:rsidR="00C9283E">
        <w:rPr>
          <w:rFonts w:ascii="Century Gothic" w:hAnsi="Century Gothic"/>
          <w:b/>
          <w:sz w:val="24"/>
        </w:rPr>
        <w:t>-</w:t>
      </w:r>
      <w:r>
        <w:rPr>
          <w:rFonts w:ascii="Century Gothic" w:hAnsi="Century Gothic"/>
          <w:b/>
          <w:sz w:val="24"/>
        </w:rPr>
        <w:t xml:space="preserve"> </w:t>
      </w:r>
      <w:r>
        <w:rPr>
          <w:rFonts w:ascii="Century Gothic" w:hAnsi="Century Gothic"/>
          <w:sz w:val="24"/>
        </w:rPr>
        <w:t>Diputado Eudoxio Morales Flores del Grupo Parlamentario de Encuentro Social.</w:t>
      </w:r>
    </w:p>
    <w:p w14:paraId="1E9574D2" w14:textId="77777777" w:rsidR="00C9283E" w:rsidRDefault="00C9283E" w:rsidP="00AF3B3B">
      <w:pPr>
        <w:pStyle w:val="Prrafodelista"/>
        <w:rPr>
          <w:rFonts w:ascii="Century Gothic" w:hAnsi="Century Gothic"/>
          <w:sz w:val="24"/>
        </w:rPr>
      </w:pPr>
    </w:p>
    <w:p w14:paraId="66AF64E4" w14:textId="0026641E" w:rsidR="00C9283E" w:rsidRDefault="00C9283E" w:rsidP="00AF3B3B">
      <w:pPr>
        <w:pStyle w:val="Prrafodelista"/>
        <w:rPr>
          <w:rFonts w:ascii="Century Gothic" w:hAnsi="Century Gothic"/>
          <w:sz w:val="24"/>
        </w:rPr>
      </w:pPr>
      <w:r>
        <w:rPr>
          <w:rFonts w:ascii="Century Gothic" w:hAnsi="Century Gothic"/>
          <w:b/>
          <w:sz w:val="24"/>
        </w:rPr>
        <w:t xml:space="preserve">Anexo 8.- </w:t>
      </w:r>
      <w:r>
        <w:rPr>
          <w:rFonts w:ascii="Century Gothic" w:hAnsi="Century Gothic"/>
          <w:sz w:val="24"/>
        </w:rPr>
        <w:t>Diputado Geraldina Isabel Herrera Vega y Diputada Kehila Abigail Ku Escalante</w:t>
      </w:r>
      <w:r w:rsidR="00C25059">
        <w:rPr>
          <w:rFonts w:ascii="Century Gothic" w:hAnsi="Century Gothic"/>
          <w:sz w:val="24"/>
        </w:rPr>
        <w:t xml:space="preserve"> del Grupo Parlamentario del Partido Movimiento Ciudadano</w:t>
      </w:r>
      <w:r w:rsidR="00867147">
        <w:rPr>
          <w:rFonts w:ascii="Century Gothic" w:hAnsi="Century Gothic"/>
          <w:sz w:val="24"/>
        </w:rPr>
        <w:t>.</w:t>
      </w:r>
    </w:p>
    <w:p w14:paraId="5BDB8FBD" w14:textId="77777777" w:rsidR="002E2BAB" w:rsidRDefault="002E2BAB" w:rsidP="00AF3B3B">
      <w:pPr>
        <w:pStyle w:val="Prrafodelista"/>
        <w:rPr>
          <w:rFonts w:ascii="Century Gothic" w:hAnsi="Century Gothic"/>
          <w:sz w:val="24"/>
        </w:rPr>
      </w:pPr>
    </w:p>
    <w:p w14:paraId="58E23013" w14:textId="0EBE44F2" w:rsidR="00E02C5F" w:rsidRPr="00C9283E" w:rsidRDefault="00E02C5F" w:rsidP="00AF3B3B">
      <w:pPr>
        <w:pStyle w:val="Prrafodelista"/>
        <w:rPr>
          <w:rFonts w:ascii="Century Gothic" w:hAnsi="Century Gothic"/>
          <w:sz w:val="24"/>
        </w:rPr>
      </w:pPr>
      <w:r w:rsidRPr="000B5330">
        <w:rPr>
          <w:rFonts w:ascii="Century Gothic" w:hAnsi="Century Gothic"/>
          <w:b/>
          <w:sz w:val="24"/>
        </w:rPr>
        <w:t>Anexo 9.</w:t>
      </w:r>
      <w:r w:rsidRPr="000B5330">
        <w:rPr>
          <w:rFonts w:ascii="Century Gothic" w:hAnsi="Century Gothic"/>
          <w:sz w:val="24"/>
        </w:rPr>
        <w:t>- Diputada Soraya Pérez Mungu</w:t>
      </w:r>
      <w:r w:rsidR="00F32508" w:rsidRPr="000B5330">
        <w:rPr>
          <w:rFonts w:ascii="Century Gothic" w:hAnsi="Century Gothic"/>
          <w:sz w:val="24"/>
        </w:rPr>
        <w:t>í</w:t>
      </w:r>
      <w:r w:rsidRPr="000B5330">
        <w:rPr>
          <w:rFonts w:ascii="Century Gothic" w:hAnsi="Century Gothic"/>
          <w:sz w:val="24"/>
        </w:rPr>
        <w:t>a del Grupo Parlamentario del Partido Revolucionario Institucional.</w:t>
      </w:r>
    </w:p>
    <w:p w14:paraId="71BE7F67" w14:textId="1B7E042D" w:rsidR="00292746" w:rsidRPr="00292746" w:rsidRDefault="00C80BBF" w:rsidP="00292746">
      <w:pPr>
        <w:rPr>
          <w:b/>
        </w:rPr>
      </w:pPr>
      <w:r w:rsidRPr="00C80BBF">
        <w:rPr>
          <w:b/>
        </w:rPr>
        <w:t>QUINTO.</w:t>
      </w:r>
      <w:r w:rsidR="00655DB9">
        <w:t xml:space="preserve"> </w:t>
      </w:r>
      <w:r w:rsidR="00292746" w:rsidRPr="00292746">
        <w:t>La presente Opinión se formula solamente en materia de la competencia de esta Comisión de Economía, Comercio y Competitividad</w:t>
      </w:r>
      <w:r w:rsidR="00292746">
        <w:t>.</w:t>
      </w:r>
    </w:p>
    <w:p w14:paraId="342A86EF" w14:textId="1106EC23" w:rsidR="00292746" w:rsidRDefault="00640836" w:rsidP="00292746">
      <w:r>
        <w:rPr>
          <w:b/>
        </w:rPr>
        <w:t>SEXTO</w:t>
      </w:r>
      <w:r w:rsidR="00292746" w:rsidRPr="00292746">
        <w:rPr>
          <w:b/>
        </w:rPr>
        <w:t xml:space="preserve">. </w:t>
      </w:r>
      <w:r w:rsidR="00292746" w:rsidRPr="00292746">
        <w:t>Remítase la presente Opinión a la Comisión de Presupuesto y Cuenta Pública para los efectos a que haya lugar.</w:t>
      </w:r>
    </w:p>
    <w:p w14:paraId="063C67A5" w14:textId="1D79537F" w:rsidR="00292746" w:rsidRPr="00292746" w:rsidRDefault="00292746" w:rsidP="003D36ED">
      <w:r w:rsidRPr="00292746">
        <w:t>Así se acordó y votó en sesión plenaria de la Comisión de Economía, Comercio y Competitividad, en el Palacio Legislativo de San Lázaro, a</w:t>
      </w:r>
      <w:r w:rsidR="00310895">
        <w:t xml:space="preserve"> </w:t>
      </w:r>
      <w:r w:rsidR="005A6E77">
        <w:t>29</w:t>
      </w:r>
      <w:r w:rsidR="0031590D">
        <w:t xml:space="preserve"> </w:t>
      </w:r>
      <w:r w:rsidR="00CE1998">
        <w:t>de octubre de 2019</w:t>
      </w:r>
      <w:r w:rsidRPr="00292746">
        <w:t>.</w:t>
      </w:r>
    </w:p>
    <w:sectPr w:rsidR="00292746" w:rsidRPr="00292746" w:rsidSect="0091558B">
      <w:headerReference w:type="default" r:id="rId11"/>
      <w:footerReference w:type="default" r:id="rId12"/>
      <w:pgSz w:w="12240" w:h="15840"/>
      <w:pgMar w:top="3544" w:right="1701" w:bottom="1417" w:left="1701" w:header="708"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78816" w14:textId="77777777" w:rsidR="00A252C3" w:rsidRDefault="00A252C3">
      <w:pPr>
        <w:spacing w:after="0" w:line="240" w:lineRule="auto"/>
      </w:pPr>
      <w:r>
        <w:separator/>
      </w:r>
    </w:p>
  </w:endnote>
  <w:endnote w:type="continuationSeparator" w:id="0">
    <w:p w14:paraId="64126A27" w14:textId="77777777" w:rsidR="00A252C3" w:rsidRDefault="00A25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30F9B" w14:textId="77777777" w:rsidR="00BE5BEA" w:rsidRPr="00861A13" w:rsidRDefault="00BE5BEA" w:rsidP="00341EA2">
    <w:pPr>
      <w:pStyle w:val="Piedepgina"/>
      <w:jc w:val="center"/>
      <w:rPr>
        <w:rFonts w:ascii="Century Gothic" w:hAnsi="Century Gothic" w:cs="Arial"/>
        <w:sz w:val="18"/>
        <w:szCs w:val="24"/>
      </w:rPr>
    </w:pPr>
    <w:r w:rsidRPr="00861A13">
      <w:rPr>
        <w:rFonts w:ascii="Century Gothic" w:hAnsi="Century Gothic" w:cs="Arial"/>
        <w:sz w:val="18"/>
        <w:szCs w:val="24"/>
      </w:rPr>
      <w:t>Av. Congreso de la Unión No. 66, Col. El Parque, Alcaldía Venustiano Carranza</w:t>
    </w:r>
  </w:p>
  <w:p w14:paraId="58BAA03F" w14:textId="77777777" w:rsidR="00BE5BEA" w:rsidRPr="00861A13" w:rsidRDefault="00BE5BEA" w:rsidP="00341EA2">
    <w:pPr>
      <w:pStyle w:val="Piedepgina"/>
      <w:jc w:val="center"/>
      <w:rPr>
        <w:rFonts w:ascii="Century Gothic" w:hAnsi="Century Gothic" w:cs="Arial"/>
        <w:sz w:val="18"/>
        <w:szCs w:val="24"/>
      </w:rPr>
    </w:pPr>
    <w:r w:rsidRPr="00861A13">
      <w:rPr>
        <w:rFonts w:ascii="Century Gothic" w:hAnsi="Century Gothic" w:cs="Arial"/>
        <w:sz w:val="18"/>
        <w:szCs w:val="24"/>
      </w:rPr>
      <w:t>Edificio D, 3er. Nivel, Teléfono 50 36 00 00 exts. 57083 y 57081</w:t>
    </w:r>
  </w:p>
  <w:p w14:paraId="0AA28328" w14:textId="77777777" w:rsidR="00BE5BEA" w:rsidRPr="00861A13" w:rsidRDefault="00BE5BEA" w:rsidP="00341EA2">
    <w:pPr>
      <w:pStyle w:val="Piedepgina"/>
      <w:jc w:val="center"/>
      <w:rPr>
        <w:rFonts w:ascii="Century Gothic" w:hAnsi="Century Gothic" w:cs="Arial"/>
        <w:sz w:val="18"/>
        <w:szCs w:val="24"/>
      </w:rPr>
    </w:pPr>
    <w:r w:rsidRPr="00861A13">
      <w:rPr>
        <w:rFonts w:ascii="Century Gothic" w:hAnsi="Century Gothic" w:cs="Arial"/>
        <w:sz w:val="18"/>
        <w:szCs w:val="24"/>
      </w:rPr>
      <w:t>com.economiacomercio@diputados.gob.mx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CF7D4" w14:textId="77777777" w:rsidR="00A252C3" w:rsidRDefault="00A252C3">
      <w:pPr>
        <w:spacing w:after="0" w:line="240" w:lineRule="auto"/>
      </w:pPr>
      <w:r>
        <w:separator/>
      </w:r>
    </w:p>
  </w:footnote>
  <w:footnote w:type="continuationSeparator" w:id="0">
    <w:p w14:paraId="74DA8334" w14:textId="77777777" w:rsidR="00A252C3" w:rsidRDefault="00A252C3">
      <w:pPr>
        <w:spacing w:after="0" w:line="240" w:lineRule="auto"/>
      </w:pPr>
      <w:r>
        <w:continuationSeparator/>
      </w:r>
    </w:p>
  </w:footnote>
  <w:footnote w:id="1">
    <w:p w14:paraId="152889AC" w14:textId="0D64A3C4" w:rsidR="00BE5BEA" w:rsidRDefault="00BE5BEA" w:rsidP="000B55E6">
      <w:pPr>
        <w:pStyle w:val="Textonotapie"/>
        <w:jc w:val="left"/>
      </w:pPr>
      <w:r w:rsidRPr="0086006F">
        <w:rPr>
          <w:rStyle w:val="Refdenotaalpie"/>
          <w:sz w:val="16"/>
        </w:rPr>
        <w:footnoteRef/>
      </w:r>
      <w:r w:rsidRPr="0086006F">
        <w:rPr>
          <w:sz w:val="16"/>
        </w:rPr>
        <w:t xml:space="preserve"> Disponible en: </w:t>
      </w:r>
      <w:hyperlink r:id="rId1" w:history="1">
        <w:r w:rsidRPr="0086006F">
          <w:rPr>
            <w:rStyle w:val="Hipervnculo"/>
            <w:sz w:val="16"/>
          </w:rPr>
          <w:t>https://www.gob.mx/se/acciones-y-programas/informes-de-labores-se</w:t>
        </w:r>
      </w:hyperlink>
      <w:r w:rsidRPr="0086006F">
        <w:rPr>
          <w:sz w:val="16"/>
        </w:rPr>
        <w:t xml:space="preserve"> Consultado el 5 de Octubre de 2019.</w:t>
      </w:r>
    </w:p>
  </w:footnote>
  <w:footnote w:id="2">
    <w:p w14:paraId="4F36555D" w14:textId="68EB4B53" w:rsidR="00BE5BEA" w:rsidRPr="00A95DE9" w:rsidRDefault="00BE5BEA" w:rsidP="000B55E6">
      <w:pPr>
        <w:pStyle w:val="Textonotapie"/>
        <w:jc w:val="left"/>
        <w:rPr>
          <w:sz w:val="16"/>
        </w:rPr>
      </w:pPr>
      <w:r w:rsidRPr="00A95DE9">
        <w:rPr>
          <w:rStyle w:val="Refdenotaalpie"/>
          <w:sz w:val="16"/>
        </w:rPr>
        <w:footnoteRef/>
      </w:r>
      <w:r w:rsidRPr="00A95DE9">
        <w:rPr>
          <w:sz w:val="16"/>
        </w:rPr>
        <w:t xml:space="preserve">  Disponible en: </w:t>
      </w:r>
      <w:hyperlink r:id="rId2" w:history="1">
        <w:r w:rsidRPr="00A95DE9">
          <w:rPr>
            <w:rStyle w:val="Hipervnculo"/>
            <w:sz w:val="16"/>
          </w:rPr>
          <w:t>https://www.gob.mx/cms/uploads/attachment/file/482492/lb2it2019prosoft.pdf</w:t>
        </w:r>
      </w:hyperlink>
      <w:r w:rsidRPr="00A95DE9">
        <w:rPr>
          <w:sz w:val="16"/>
        </w:rPr>
        <w:t xml:space="preserve"> Consultado el 6 de Octubre de 2019.</w:t>
      </w:r>
    </w:p>
  </w:footnote>
  <w:footnote w:id="3">
    <w:p w14:paraId="7275AE5E" w14:textId="25B5A70A" w:rsidR="00BE5BEA" w:rsidRDefault="00BE5BEA" w:rsidP="000B55E6">
      <w:pPr>
        <w:pStyle w:val="Textonotapie"/>
        <w:jc w:val="left"/>
      </w:pPr>
      <w:r w:rsidRPr="00A95DE9">
        <w:rPr>
          <w:rStyle w:val="Refdenotaalpie"/>
          <w:sz w:val="16"/>
        </w:rPr>
        <w:footnoteRef/>
      </w:r>
      <w:r w:rsidRPr="00A95DE9">
        <w:rPr>
          <w:sz w:val="16"/>
        </w:rPr>
        <w:t xml:space="preserve"> Disponible en: </w:t>
      </w:r>
      <w:hyperlink r:id="rId3" w:history="1">
        <w:r w:rsidRPr="00A95DE9">
          <w:rPr>
            <w:rStyle w:val="Hipervnculo"/>
            <w:sz w:val="16"/>
          </w:rPr>
          <w:t>https://www.gob.mx/cms/uploads/attachment/file/487452/Tr_ptico__PPCI_VF.pdf</w:t>
        </w:r>
      </w:hyperlink>
      <w:r w:rsidRPr="00A95DE9">
        <w:rPr>
          <w:sz w:val="16"/>
        </w:rPr>
        <w:t xml:space="preserve"> Consultado el 8 de Octubre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C38E0" w14:textId="77777777" w:rsidR="00BE5BEA" w:rsidRPr="004633BA" w:rsidRDefault="00BE5BEA" w:rsidP="00FD17F5">
    <w:pPr>
      <w:ind w:left="3540"/>
      <w:jc w:val="right"/>
      <w:rPr>
        <w:b/>
        <w:szCs w:val="24"/>
      </w:rPr>
    </w:pPr>
    <w:r w:rsidRPr="00FD17F5">
      <w:rPr>
        <w:noProof/>
        <w:lang w:eastAsia="es-MX"/>
      </w:rPr>
      <w:drawing>
        <wp:anchor distT="0" distB="0" distL="114300" distR="114300" simplePos="0" relativeHeight="251662336" behindDoc="0" locked="0" layoutInCell="1" allowOverlap="1" wp14:anchorId="5136C356" wp14:editId="3CF088D8">
          <wp:simplePos x="0" y="0"/>
          <wp:positionH relativeFrom="margin">
            <wp:align>left</wp:align>
          </wp:positionH>
          <wp:positionV relativeFrom="paragraph">
            <wp:posOffset>-11430</wp:posOffset>
          </wp:positionV>
          <wp:extent cx="933374" cy="1370965"/>
          <wp:effectExtent l="0" t="0" r="63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188" r="12643"/>
                  <a:stretch/>
                </pic:blipFill>
                <pic:spPr bwMode="auto">
                  <a:xfrm>
                    <a:off x="0" y="0"/>
                    <a:ext cx="933374" cy="1370965"/>
                  </a:xfrm>
                  <a:prstGeom prst="rect">
                    <a:avLst/>
                  </a:prstGeom>
                  <a:noFill/>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D17F5">
      <w:rPr>
        <w:noProof/>
        <w:lang w:eastAsia="es-MX"/>
      </w:rPr>
      <w:drawing>
        <wp:anchor distT="0" distB="0" distL="114300" distR="114300" simplePos="0" relativeHeight="251663360" behindDoc="0" locked="0" layoutInCell="1" allowOverlap="1" wp14:anchorId="72BE8EB2" wp14:editId="137546C4">
          <wp:simplePos x="0" y="0"/>
          <wp:positionH relativeFrom="margin">
            <wp:align>right</wp:align>
          </wp:positionH>
          <wp:positionV relativeFrom="paragraph">
            <wp:posOffset>8918</wp:posOffset>
          </wp:positionV>
          <wp:extent cx="45085" cy="1025525"/>
          <wp:effectExtent l="0" t="0" r="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102552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EECEAF" w14:textId="77777777" w:rsidR="00BE5BEA" w:rsidRPr="0095297B" w:rsidRDefault="00BE5BEA" w:rsidP="00FF32FA">
    <w:pPr>
      <w:tabs>
        <w:tab w:val="left" w:pos="1985"/>
      </w:tabs>
      <w:spacing w:after="0" w:line="240" w:lineRule="atLeast"/>
      <w:ind w:left="1985" w:right="282"/>
      <w:jc w:val="right"/>
      <w:rPr>
        <w:b/>
        <w:smallCaps/>
        <w:sz w:val="36"/>
      </w:rPr>
    </w:pPr>
    <w:r w:rsidRPr="0095297B">
      <w:rPr>
        <w:b/>
        <w:smallCaps/>
        <w:sz w:val="36"/>
      </w:rPr>
      <w:t>Comisión de Economía, Comercio y Competitividad</w:t>
    </w:r>
  </w:p>
  <w:p w14:paraId="4C7BB2DD" w14:textId="77777777" w:rsidR="00BE5BEA" w:rsidRDefault="00BE5BEA" w:rsidP="000B6147">
    <w:pPr>
      <w:spacing w:after="0" w:line="240" w:lineRule="auto"/>
      <w:ind w:left="3540"/>
      <w:jc w:val="right"/>
      <w:rPr>
        <w:color w:val="595959" w:themeColor="text1" w:themeTint="A6"/>
        <w:sz w:val="20"/>
        <w:szCs w:val="20"/>
      </w:rPr>
    </w:pPr>
  </w:p>
  <w:p w14:paraId="4089B754" w14:textId="77777777" w:rsidR="00BE5BEA" w:rsidRPr="00F012EF" w:rsidRDefault="00BE5BEA" w:rsidP="00F012EF">
    <w:pPr>
      <w:spacing w:after="0" w:line="240" w:lineRule="auto"/>
      <w:ind w:left="3540" w:right="282"/>
      <w:jc w:val="right"/>
      <w:rPr>
        <w:sz w:val="16"/>
        <w:szCs w:val="16"/>
      </w:rPr>
    </w:pPr>
    <w:r w:rsidRPr="00F012EF">
      <w:rPr>
        <w:color w:val="595959" w:themeColor="text1" w:themeTint="A6"/>
        <w:sz w:val="16"/>
        <w:szCs w:val="16"/>
      </w:rPr>
      <w:t>“</w:t>
    </w:r>
    <w:r w:rsidRPr="00F012EF">
      <w:rPr>
        <w:sz w:val="16"/>
        <w:szCs w:val="16"/>
      </w:rPr>
      <w:t>LXIV Legislatura de la Paridad de Género”</w:t>
    </w:r>
  </w:p>
  <w:p w14:paraId="7E4AF2B2" w14:textId="77777777" w:rsidR="00BE5BEA" w:rsidRPr="00F012EF" w:rsidRDefault="00BE5BEA" w:rsidP="00F012EF">
    <w:pPr>
      <w:ind w:left="3540" w:right="282"/>
      <w:jc w:val="right"/>
      <w:rPr>
        <w:rFonts w:cs="Arial"/>
        <w:i/>
        <w:sz w:val="16"/>
        <w:szCs w:val="16"/>
      </w:rPr>
    </w:pPr>
    <w:r w:rsidRPr="00F012EF">
      <w:rPr>
        <w:rFonts w:cs="Arial"/>
        <w:i/>
        <w:sz w:val="16"/>
        <w:szCs w:val="16"/>
      </w:rPr>
      <w:t>“2019, Año del Caudillo del Sur, Emiliano Zapata”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0CC4"/>
    <w:multiLevelType w:val="hybridMultilevel"/>
    <w:tmpl w:val="74D234D6"/>
    <w:lvl w:ilvl="0" w:tplc="080A000F">
      <w:start w:val="1"/>
      <w:numFmt w:val="decimal"/>
      <w:lvlText w:val="%1."/>
      <w:lvlJc w:val="left"/>
      <w:pPr>
        <w:ind w:left="720" w:hanging="360"/>
      </w:pPr>
    </w:lvl>
    <w:lvl w:ilvl="1" w:tplc="F6F0156E">
      <w:start w:val="1"/>
      <w:numFmt w:val="decimal"/>
      <w:lvlText w:val="%2.1"/>
      <w:lvlJc w:val="left"/>
      <w:pPr>
        <w:ind w:left="1440" w:hanging="533"/>
      </w:pPr>
      <w:rPr>
        <w:rFonts w:hint="default"/>
      </w:rPr>
    </w:lvl>
    <w:lvl w:ilvl="2" w:tplc="BDF636C4">
      <w:start w:val="1"/>
      <w:numFmt w:val="decimal"/>
      <w:suff w:val="space"/>
      <w:lvlText w:val="%3.1.1"/>
      <w:lvlJc w:val="left"/>
      <w:pPr>
        <w:ind w:left="0" w:firstLine="1134"/>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02F2E"/>
    <w:multiLevelType w:val="hybridMultilevel"/>
    <w:tmpl w:val="61764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14C5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B794A0D"/>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5A5BE3"/>
    <w:multiLevelType w:val="hybridMultilevel"/>
    <w:tmpl w:val="FF5AB3DA"/>
    <w:lvl w:ilvl="0" w:tplc="56BCECD6">
      <w:start w:val="1"/>
      <w:numFmt w:val="upperRoman"/>
      <w:lvlText w:val="%1."/>
      <w:lvlJc w:val="right"/>
      <w:pPr>
        <w:ind w:left="720" w:hanging="360"/>
      </w:pPr>
      <w:rPr>
        <w:rFonts w:ascii="Century Gothic" w:hAnsi="Century Gothic"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371E13"/>
    <w:multiLevelType w:val="hybridMultilevel"/>
    <w:tmpl w:val="0922B4F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A375C5C"/>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7B1B39"/>
    <w:multiLevelType w:val="hybridMultilevel"/>
    <w:tmpl w:val="3CF847F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C2857E6"/>
    <w:multiLevelType w:val="hybridMultilevel"/>
    <w:tmpl w:val="FCCE09C0"/>
    <w:lvl w:ilvl="0" w:tplc="7174D0B4">
      <w:start w:val="1"/>
      <w:numFmt w:val="upperRoman"/>
      <w:lvlText w:val="%1."/>
      <w:lvlJc w:val="right"/>
      <w:pPr>
        <w:ind w:left="720" w:hanging="360"/>
      </w:pPr>
      <w:rPr>
        <w:rFonts w:ascii="Century Gothic" w:hAnsi="Century Gothic"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542AC9"/>
    <w:multiLevelType w:val="hybridMultilevel"/>
    <w:tmpl w:val="49500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F04395"/>
    <w:multiLevelType w:val="hybridMultilevel"/>
    <w:tmpl w:val="43267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DB79EA"/>
    <w:multiLevelType w:val="hybridMultilevel"/>
    <w:tmpl w:val="BEFA388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F0C16AE"/>
    <w:multiLevelType w:val="hybridMultilevel"/>
    <w:tmpl w:val="A0044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E15CC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695B3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E82832"/>
    <w:multiLevelType w:val="hybridMultilevel"/>
    <w:tmpl w:val="61D81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951F5"/>
    <w:multiLevelType w:val="hybridMultilevel"/>
    <w:tmpl w:val="EF8EA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AB03D2"/>
    <w:multiLevelType w:val="hybridMultilevel"/>
    <w:tmpl w:val="77B60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CA234D"/>
    <w:multiLevelType w:val="hybridMultilevel"/>
    <w:tmpl w:val="CE32F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1468B8"/>
    <w:multiLevelType w:val="hybridMultilevel"/>
    <w:tmpl w:val="6E2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5824F4"/>
    <w:multiLevelType w:val="hybridMultilevel"/>
    <w:tmpl w:val="FA901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F72D66"/>
    <w:multiLevelType w:val="hybridMultilevel"/>
    <w:tmpl w:val="ACEC4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09629A"/>
    <w:multiLevelType w:val="hybridMultilevel"/>
    <w:tmpl w:val="871CC4B2"/>
    <w:lvl w:ilvl="0" w:tplc="E7B6D48C">
      <w:start w:val="1"/>
      <w:numFmt w:val="decimal"/>
      <w:lvlText w:val="%1."/>
      <w:lvlJc w:val="left"/>
      <w:pPr>
        <w:ind w:left="720" w:hanging="360"/>
      </w:pPr>
      <w:rPr>
        <w:rFonts w:asciiTheme="minorHAnsi" w:hAnsi="Calibri" w:cstheme="minorBidi" w:hint="default"/>
        <w:b/>
        <w:color w:val="000000" w:themeColor="dark1"/>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3E537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3"/>
  </w:num>
  <w:num w:numId="3">
    <w:abstractNumId w:val="6"/>
  </w:num>
  <w:num w:numId="4">
    <w:abstractNumId w:val="2"/>
  </w:num>
  <w:num w:numId="5">
    <w:abstractNumId w:val="19"/>
  </w:num>
  <w:num w:numId="6">
    <w:abstractNumId w:val="14"/>
  </w:num>
  <w:num w:numId="7">
    <w:abstractNumId w:val="0"/>
  </w:num>
  <w:num w:numId="8">
    <w:abstractNumId w:val="13"/>
  </w:num>
  <w:num w:numId="9">
    <w:abstractNumId w:val="15"/>
  </w:num>
  <w:num w:numId="10">
    <w:abstractNumId w:val="17"/>
  </w:num>
  <w:num w:numId="11">
    <w:abstractNumId w:val="21"/>
  </w:num>
  <w:num w:numId="12">
    <w:abstractNumId w:val="8"/>
  </w:num>
  <w:num w:numId="13">
    <w:abstractNumId w:val="4"/>
  </w:num>
  <w:num w:numId="14">
    <w:abstractNumId w:val="18"/>
  </w:num>
  <w:num w:numId="15">
    <w:abstractNumId w:val="10"/>
  </w:num>
  <w:num w:numId="16">
    <w:abstractNumId w:val="7"/>
  </w:num>
  <w:num w:numId="17">
    <w:abstractNumId w:val="20"/>
  </w:num>
  <w:num w:numId="18">
    <w:abstractNumId w:val="11"/>
  </w:num>
  <w:num w:numId="19">
    <w:abstractNumId w:val="5"/>
  </w:num>
  <w:num w:numId="20">
    <w:abstractNumId w:val="16"/>
  </w:num>
  <w:num w:numId="21">
    <w:abstractNumId w:val="1"/>
  </w:num>
  <w:num w:numId="22">
    <w:abstractNumId w:val="9"/>
  </w:num>
  <w:num w:numId="23">
    <w:abstractNumId w:val="2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A65"/>
    <w:rsid w:val="00004093"/>
    <w:rsid w:val="00007085"/>
    <w:rsid w:val="00020019"/>
    <w:rsid w:val="00023DCF"/>
    <w:rsid w:val="0002419B"/>
    <w:rsid w:val="00025620"/>
    <w:rsid w:val="00026DD9"/>
    <w:rsid w:val="00030466"/>
    <w:rsid w:val="000319BC"/>
    <w:rsid w:val="00042A74"/>
    <w:rsid w:val="00047C83"/>
    <w:rsid w:val="00050798"/>
    <w:rsid w:val="0005295B"/>
    <w:rsid w:val="00066FE0"/>
    <w:rsid w:val="00071215"/>
    <w:rsid w:val="00073B6B"/>
    <w:rsid w:val="00074E04"/>
    <w:rsid w:val="00075FEF"/>
    <w:rsid w:val="00082C60"/>
    <w:rsid w:val="000844EA"/>
    <w:rsid w:val="00086CB0"/>
    <w:rsid w:val="000925C0"/>
    <w:rsid w:val="000940EB"/>
    <w:rsid w:val="00096D74"/>
    <w:rsid w:val="00097D07"/>
    <w:rsid w:val="000A5A3E"/>
    <w:rsid w:val="000B5330"/>
    <w:rsid w:val="000B55E6"/>
    <w:rsid w:val="000B6147"/>
    <w:rsid w:val="000B761E"/>
    <w:rsid w:val="000C0769"/>
    <w:rsid w:val="000C28DD"/>
    <w:rsid w:val="000E337E"/>
    <w:rsid w:val="000E43E8"/>
    <w:rsid w:val="000F23BC"/>
    <w:rsid w:val="000F3F46"/>
    <w:rsid w:val="000F5BB8"/>
    <w:rsid w:val="000F5C63"/>
    <w:rsid w:val="000F68EB"/>
    <w:rsid w:val="001059E7"/>
    <w:rsid w:val="00107BB0"/>
    <w:rsid w:val="00111931"/>
    <w:rsid w:val="0011370A"/>
    <w:rsid w:val="00124484"/>
    <w:rsid w:val="00126A8B"/>
    <w:rsid w:val="001314D7"/>
    <w:rsid w:val="00133511"/>
    <w:rsid w:val="00140452"/>
    <w:rsid w:val="0014712B"/>
    <w:rsid w:val="001533B0"/>
    <w:rsid w:val="00157BCE"/>
    <w:rsid w:val="00162376"/>
    <w:rsid w:val="00163236"/>
    <w:rsid w:val="001649C1"/>
    <w:rsid w:val="00165F38"/>
    <w:rsid w:val="00166DCC"/>
    <w:rsid w:val="00173E62"/>
    <w:rsid w:val="00177AB3"/>
    <w:rsid w:val="001863E7"/>
    <w:rsid w:val="00190215"/>
    <w:rsid w:val="00196A5C"/>
    <w:rsid w:val="001A4EA1"/>
    <w:rsid w:val="001A6D43"/>
    <w:rsid w:val="001B6EFB"/>
    <w:rsid w:val="001C069D"/>
    <w:rsid w:val="001C1667"/>
    <w:rsid w:val="001C6AC6"/>
    <w:rsid w:val="001C795E"/>
    <w:rsid w:val="001D4448"/>
    <w:rsid w:val="001E20B6"/>
    <w:rsid w:val="001E2382"/>
    <w:rsid w:val="001E4202"/>
    <w:rsid w:val="001E4431"/>
    <w:rsid w:val="001E6B7E"/>
    <w:rsid w:val="001F587C"/>
    <w:rsid w:val="002017C2"/>
    <w:rsid w:val="00204AE0"/>
    <w:rsid w:val="0020532C"/>
    <w:rsid w:val="00207948"/>
    <w:rsid w:val="00215414"/>
    <w:rsid w:val="00221C17"/>
    <w:rsid w:val="002224CC"/>
    <w:rsid w:val="00223A1E"/>
    <w:rsid w:val="00224951"/>
    <w:rsid w:val="002254E7"/>
    <w:rsid w:val="0024228A"/>
    <w:rsid w:val="00245E83"/>
    <w:rsid w:val="0025404B"/>
    <w:rsid w:val="00260CC5"/>
    <w:rsid w:val="00264217"/>
    <w:rsid w:val="00266A4C"/>
    <w:rsid w:val="0027229B"/>
    <w:rsid w:val="002725C6"/>
    <w:rsid w:val="002744C3"/>
    <w:rsid w:val="002868D7"/>
    <w:rsid w:val="00292746"/>
    <w:rsid w:val="00294FF9"/>
    <w:rsid w:val="00295186"/>
    <w:rsid w:val="002960DF"/>
    <w:rsid w:val="002A28BE"/>
    <w:rsid w:val="002A4589"/>
    <w:rsid w:val="002B7B05"/>
    <w:rsid w:val="002C4499"/>
    <w:rsid w:val="002C4C86"/>
    <w:rsid w:val="002C640E"/>
    <w:rsid w:val="002E04A5"/>
    <w:rsid w:val="002E1182"/>
    <w:rsid w:val="002E15A6"/>
    <w:rsid w:val="002E2BAB"/>
    <w:rsid w:val="002E757C"/>
    <w:rsid w:val="002F0133"/>
    <w:rsid w:val="002F418C"/>
    <w:rsid w:val="002F4CB9"/>
    <w:rsid w:val="002F5DDC"/>
    <w:rsid w:val="002F69B2"/>
    <w:rsid w:val="002F7AF4"/>
    <w:rsid w:val="003015D4"/>
    <w:rsid w:val="003061BA"/>
    <w:rsid w:val="003079FE"/>
    <w:rsid w:val="00310895"/>
    <w:rsid w:val="00311CC2"/>
    <w:rsid w:val="00314E0B"/>
    <w:rsid w:val="0031590D"/>
    <w:rsid w:val="00321CBD"/>
    <w:rsid w:val="00330147"/>
    <w:rsid w:val="0033697A"/>
    <w:rsid w:val="00337672"/>
    <w:rsid w:val="00341EA2"/>
    <w:rsid w:val="003758F5"/>
    <w:rsid w:val="00381947"/>
    <w:rsid w:val="003821EF"/>
    <w:rsid w:val="003857E8"/>
    <w:rsid w:val="003869BF"/>
    <w:rsid w:val="00386B23"/>
    <w:rsid w:val="00392A8A"/>
    <w:rsid w:val="00393E46"/>
    <w:rsid w:val="003A03DD"/>
    <w:rsid w:val="003A1FD3"/>
    <w:rsid w:val="003A226B"/>
    <w:rsid w:val="003A2EA1"/>
    <w:rsid w:val="003A4919"/>
    <w:rsid w:val="003A704D"/>
    <w:rsid w:val="003C2320"/>
    <w:rsid w:val="003C6B53"/>
    <w:rsid w:val="003D0F8A"/>
    <w:rsid w:val="003D0FAE"/>
    <w:rsid w:val="003D138D"/>
    <w:rsid w:val="003D36ED"/>
    <w:rsid w:val="003E5810"/>
    <w:rsid w:val="003E6050"/>
    <w:rsid w:val="003F05A1"/>
    <w:rsid w:val="003F4A8C"/>
    <w:rsid w:val="00404CBA"/>
    <w:rsid w:val="0040699C"/>
    <w:rsid w:val="0041212B"/>
    <w:rsid w:val="0042546E"/>
    <w:rsid w:val="004526CF"/>
    <w:rsid w:val="0045662C"/>
    <w:rsid w:val="004571F0"/>
    <w:rsid w:val="00457B4D"/>
    <w:rsid w:val="00460BFD"/>
    <w:rsid w:val="004610E0"/>
    <w:rsid w:val="004625CA"/>
    <w:rsid w:val="00466221"/>
    <w:rsid w:val="004663C0"/>
    <w:rsid w:val="0046753F"/>
    <w:rsid w:val="00470989"/>
    <w:rsid w:val="00470EB0"/>
    <w:rsid w:val="00471B54"/>
    <w:rsid w:val="00476A29"/>
    <w:rsid w:val="004804CC"/>
    <w:rsid w:val="00480FDD"/>
    <w:rsid w:val="00487C8F"/>
    <w:rsid w:val="004905AE"/>
    <w:rsid w:val="00490F59"/>
    <w:rsid w:val="00491C99"/>
    <w:rsid w:val="004951EA"/>
    <w:rsid w:val="00496C29"/>
    <w:rsid w:val="004B228E"/>
    <w:rsid w:val="004B2B4A"/>
    <w:rsid w:val="004B3D3A"/>
    <w:rsid w:val="004B54BE"/>
    <w:rsid w:val="004B7211"/>
    <w:rsid w:val="004C0395"/>
    <w:rsid w:val="004C1C34"/>
    <w:rsid w:val="004C1E82"/>
    <w:rsid w:val="004C27CA"/>
    <w:rsid w:val="004C6214"/>
    <w:rsid w:val="004D0580"/>
    <w:rsid w:val="004D1A7B"/>
    <w:rsid w:val="004D55BA"/>
    <w:rsid w:val="004E0DD8"/>
    <w:rsid w:val="004E224D"/>
    <w:rsid w:val="004F5CEA"/>
    <w:rsid w:val="004F65DB"/>
    <w:rsid w:val="004F6B33"/>
    <w:rsid w:val="005011B0"/>
    <w:rsid w:val="00502705"/>
    <w:rsid w:val="00503134"/>
    <w:rsid w:val="00513DC5"/>
    <w:rsid w:val="00515DCB"/>
    <w:rsid w:val="005174D5"/>
    <w:rsid w:val="005212B9"/>
    <w:rsid w:val="005278B0"/>
    <w:rsid w:val="00531838"/>
    <w:rsid w:val="00532687"/>
    <w:rsid w:val="00540BFC"/>
    <w:rsid w:val="005422BA"/>
    <w:rsid w:val="00543A79"/>
    <w:rsid w:val="00543E14"/>
    <w:rsid w:val="00550D7D"/>
    <w:rsid w:val="00552723"/>
    <w:rsid w:val="005601F2"/>
    <w:rsid w:val="00567076"/>
    <w:rsid w:val="00567D42"/>
    <w:rsid w:val="00584006"/>
    <w:rsid w:val="00584FEA"/>
    <w:rsid w:val="005873A6"/>
    <w:rsid w:val="0059084C"/>
    <w:rsid w:val="00592E37"/>
    <w:rsid w:val="005942B3"/>
    <w:rsid w:val="005A59B5"/>
    <w:rsid w:val="005A6C55"/>
    <w:rsid w:val="005A6E77"/>
    <w:rsid w:val="005B03F9"/>
    <w:rsid w:val="005B281D"/>
    <w:rsid w:val="005B3630"/>
    <w:rsid w:val="005B4B1C"/>
    <w:rsid w:val="005B5439"/>
    <w:rsid w:val="005B5E9B"/>
    <w:rsid w:val="005B6082"/>
    <w:rsid w:val="005B627B"/>
    <w:rsid w:val="005C2132"/>
    <w:rsid w:val="005C2378"/>
    <w:rsid w:val="005C36AD"/>
    <w:rsid w:val="005C445D"/>
    <w:rsid w:val="005D0531"/>
    <w:rsid w:val="005D189A"/>
    <w:rsid w:val="005D1E23"/>
    <w:rsid w:val="005D2E4E"/>
    <w:rsid w:val="005D3567"/>
    <w:rsid w:val="005E79D0"/>
    <w:rsid w:val="005F3E39"/>
    <w:rsid w:val="005F5305"/>
    <w:rsid w:val="005F6AD9"/>
    <w:rsid w:val="0060333B"/>
    <w:rsid w:val="00613A09"/>
    <w:rsid w:val="0061575E"/>
    <w:rsid w:val="006216A8"/>
    <w:rsid w:val="00621EAE"/>
    <w:rsid w:val="006235AE"/>
    <w:rsid w:val="00627C90"/>
    <w:rsid w:val="00640836"/>
    <w:rsid w:val="00653705"/>
    <w:rsid w:val="00655DB9"/>
    <w:rsid w:val="0066190A"/>
    <w:rsid w:val="00663857"/>
    <w:rsid w:val="006674DF"/>
    <w:rsid w:val="006719F3"/>
    <w:rsid w:val="00674B52"/>
    <w:rsid w:val="00684C4C"/>
    <w:rsid w:val="00686AD9"/>
    <w:rsid w:val="006925D3"/>
    <w:rsid w:val="006977F5"/>
    <w:rsid w:val="006A4313"/>
    <w:rsid w:val="006A4759"/>
    <w:rsid w:val="006B2599"/>
    <w:rsid w:val="006B49CE"/>
    <w:rsid w:val="006B4CC9"/>
    <w:rsid w:val="006C7DAE"/>
    <w:rsid w:val="006D1CC9"/>
    <w:rsid w:val="006D1D8B"/>
    <w:rsid w:val="006D27D6"/>
    <w:rsid w:val="006D4D8C"/>
    <w:rsid w:val="006E01DA"/>
    <w:rsid w:val="006E412D"/>
    <w:rsid w:val="006E4B48"/>
    <w:rsid w:val="006E73FD"/>
    <w:rsid w:val="006F1141"/>
    <w:rsid w:val="006F4E98"/>
    <w:rsid w:val="006F5537"/>
    <w:rsid w:val="00700251"/>
    <w:rsid w:val="00704476"/>
    <w:rsid w:val="00706E9D"/>
    <w:rsid w:val="00713E2F"/>
    <w:rsid w:val="007150B3"/>
    <w:rsid w:val="007166CE"/>
    <w:rsid w:val="00723BF9"/>
    <w:rsid w:val="00725F79"/>
    <w:rsid w:val="00726008"/>
    <w:rsid w:val="00727591"/>
    <w:rsid w:val="00732A73"/>
    <w:rsid w:val="00732DCB"/>
    <w:rsid w:val="00734C0F"/>
    <w:rsid w:val="00740972"/>
    <w:rsid w:val="00743D17"/>
    <w:rsid w:val="00745863"/>
    <w:rsid w:val="007545D6"/>
    <w:rsid w:val="00754610"/>
    <w:rsid w:val="00760D7C"/>
    <w:rsid w:val="007621FF"/>
    <w:rsid w:val="00765E92"/>
    <w:rsid w:val="00766D38"/>
    <w:rsid w:val="0077557C"/>
    <w:rsid w:val="0077783B"/>
    <w:rsid w:val="0078606C"/>
    <w:rsid w:val="00786B23"/>
    <w:rsid w:val="007A0A4A"/>
    <w:rsid w:val="007A1B29"/>
    <w:rsid w:val="007B0B09"/>
    <w:rsid w:val="007B5969"/>
    <w:rsid w:val="007B66BD"/>
    <w:rsid w:val="007C0095"/>
    <w:rsid w:val="007C2605"/>
    <w:rsid w:val="007C3AAD"/>
    <w:rsid w:val="007D4A97"/>
    <w:rsid w:val="007E0109"/>
    <w:rsid w:val="007E45FE"/>
    <w:rsid w:val="007F0DF3"/>
    <w:rsid w:val="007F40E9"/>
    <w:rsid w:val="00812688"/>
    <w:rsid w:val="008135A8"/>
    <w:rsid w:val="0083186F"/>
    <w:rsid w:val="00832632"/>
    <w:rsid w:val="008330B6"/>
    <w:rsid w:val="00833BAF"/>
    <w:rsid w:val="00837414"/>
    <w:rsid w:val="00841B25"/>
    <w:rsid w:val="00847DE4"/>
    <w:rsid w:val="00851290"/>
    <w:rsid w:val="0085236F"/>
    <w:rsid w:val="00853C2D"/>
    <w:rsid w:val="00853F14"/>
    <w:rsid w:val="00854D1B"/>
    <w:rsid w:val="00855AB3"/>
    <w:rsid w:val="00856783"/>
    <w:rsid w:val="008577ED"/>
    <w:rsid w:val="0086006F"/>
    <w:rsid w:val="00860CAB"/>
    <w:rsid w:val="00861A13"/>
    <w:rsid w:val="00861A63"/>
    <w:rsid w:val="0086250B"/>
    <w:rsid w:val="008628C8"/>
    <w:rsid w:val="008658FD"/>
    <w:rsid w:val="00867147"/>
    <w:rsid w:val="00867F1D"/>
    <w:rsid w:val="008749E3"/>
    <w:rsid w:val="00874E2B"/>
    <w:rsid w:val="008850C4"/>
    <w:rsid w:val="00886589"/>
    <w:rsid w:val="008931AF"/>
    <w:rsid w:val="00894574"/>
    <w:rsid w:val="008952B7"/>
    <w:rsid w:val="0089641A"/>
    <w:rsid w:val="00896B74"/>
    <w:rsid w:val="008A33A3"/>
    <w:rsid w:val="008A35E7"/>
    <w:rsid w:val="008A3B1C"/>
    <w:rsid w:val="008A42C0"/>
    <w:rsid w:val="008A49F5"/>
    <w:rsid w:val="008B20DE"/>
    <w:rsid w:val="008B4BE3"/>
    <w:rsid w:val="008B570B"/>
    <w:rsid w:val="008C420F"/>
    <w:rsid w:val="008C4B8C"/>
    <w:rsid w:val="008C54F2"/>
    <w:rsid w:val="008C6CF0"/>
    <w:rsid w:val="008C6F59"/>
    <w:rsid w:val="008D5F2C"/>
    <w:rsid w:val="008D63C8"/>
    <w:rsid w:val="008D72AD"/>
    <w:rsid w:val="008E10CE"/>
    <w:rsid w:val="008E5304"/>
    <w:rsid w:val="008F1A65"/>
    <w:rsid w:val="008F2D3D"/>
    <w:rsid w:val="008F34BD"/>
    <w:rsid w:val="008F5EB1"/>
    <w:rsid w:val="008F6D37"/>
    <w:rsid w:val="008F77CB"/>
    <w:rsid w:val="008F7B32"/>
    <w:rsid w:val="009006FC"/>
    <w:rsid w:val="00904FA0"/>
    <w:rsid w:val="009060F8"/>
    <w:rsid w:val="00906B52"/>
    <w:rsid w:val="00907907"/>
    <w:rsid w:val="009112BB"/>
    <w:rsid w:val="00913E14"/>
    <w:rsid w:val="00914E86"/>
    <w:rsid w:val="0091558B"/>
    <w:rsid w:val="00916470"/>
    <w:rsid w:val="009227E1"/>
    <w:rsid w:val="00923A66"/>
    <w:rsid w:val="00931AEF"/>
    <w:rsid w:val="0093357E"/>
    <w:rsid w:val="00936E62"/>
    <w:rsid w:val="00944A08"/>
    <w:rsid w:val="00944BE0"/>
    <w:rsid w:val="009466F1"/>
    <w:rsid w:val="0094684D"/>
    <w:rsid w:val="009473C1"/>
    <w:rsid w:val="0095297B"/>
    <w:rsid w:val="00955E94"/>
    <w:rsid w:val="009602EC"/>
    <w:rsid w:val="00961062"/>
    <w:rsid w:val="00961C41"/>
    <w:rsid w:val="00962D82"/>
    <w:rsid w:val="00963E3F"/>
    <w:rsid w:val="009647D2"/>
    <w:rsid w:val="00964CA3"/>
    <w:rsid w:val="00967941"/>
    <w:rsid w:val="00973FA6"/>
    <w:rsid w:val="00975345"/>
    <w:rsid w:val="00977B64"/>
    <w:rsid w:val="00980085"/>
    <w:rsid w:val="00980B5E"/>
    <w:rsid w:val="009834C9"/>
    <w:rsid w:val="00985024"/>
    <w:rsid w:val="00986F67"/>
    <w:rsid w:val="00987866"/>
    <w:rsid w:val="0099223F"/>
    <w:rsid w:val="00992663"/>
    <w:rsid w:val="00993BC7"/>
    <w:rsid w:val="00994226"/>
    <w:rsid w:val="00994C84"/>
    <w:rsid w:val="00995427"/>
    <w:rsid w:val="00996C95"/>
    <w:rsid w:val="009A1F3B"/>
    <w:rsid w:val="009A21CF"/>
    <w:rsid w:val="009A3E80"/>
    <w:rsid w:val="009A57C8"/>
    <w:rsid w:val="009A6906"/>
    <w:rsid w:val="009B0D15"/>
    <w:rsid w:val="009B1EE3"/>
    <w:rsid w:val="009B373E"/>
    <w:rsid w:val="009B3EF2"/>
    <w:rsid w:val="009B66C5"/>
    <w:rsid w:val="009B6779"/>
    <w:rsid w:val="009C4BEB"/>
    <w:rsid w:val="009C6AB9"/>
    <w:rsid w:val="009D29E8"/>
    <w:rsid w:val="009D35F3"/>
    <w:rsid w:val="009D393E"/>
    <w:rsid w:val="009D565F"/>
    <w:rsid w:val="009E0D94"/>
    <w:rsid w:val="009E23F5"/>
    <w:rsid w:val="009F0AF6"/>
    <w:rsid w:val="009F1DCC"/>
    <w:rsid w:val="009F75D9"/>
    <w:rsid w:val="00A01103"/>
    <w:rsid w:val="00A019A6"/>
    <w:rsid w:val="00A05DCE"/>
    <w:rsid w:val="00A06B8F"/>
    <w:rsid w:val="00A11C7C"/>
    <w:rsid w:val="00A128D1"/>
    <w:rsid w:val="00A13AFA"/>
    <w:rsid w:val="00A14E5D"/>
    <w:rsid w:val="00A2329A"/>
    <w:rsid w:val="00A252C3"/>
    <w:rsid w:val="00A25309"/>
    <w:rsid w:val="00A263DF"/>
    <w:rsid w:val="00A33B65"/>
    <w:rsid w:val="00A4379E"/>
    <w:rsid w:val="00A468C9"/>
    <w:rsid w:val="00A509F0"/>
    <w:rsid w:val="00A50CE6"/>
    <w:rsid w:val="00A53B2E"/>
    <w:rsid w:val="00A53D60"/>
    <w:rsid w:val="00A54A75"/>
    <w:rsid w:val="00A559C5"/>
    <w:rsid w:val="00A564A4"/>
    <w:rsid w:val="00A57E24"/>
    <w:rsid w:val="00A6045D"/>
    <w:rsid w:val="00A621F1"/>
    <w:rsid w:val="00A71118"/>
    <w:rsid w:val="00A73D6A"/>
    <w:rsid w:val="00A9050E"/>
    <w:rsid w:val="00A93BE2"/>
    <w:rsid w:val="00A95DE9"/>
    <w:rsid w:val="00A96F8F"/>
    <w:rsid w:val="00A979C0"/>
    <w:rsid w:val="00AA2662"/>
    <w:rsid w:val="00AA51A9"/>
    <w:rsid w:val="00AB4B5F"/>
    <w:rsid w:val="00AB64B9"/>
    <w:rsid w:val="00AC28E8"/>
    <w:rsid w:val="00AC2D94"/>
    <w:rsid w:val="00AC7D14"/>
    <w:rsid w:val="00AD042B"/>
    <w:rsid w:val="00AD0BD5"/>
    <w:rsid w:val="00AD4136"/>
    <w:rsid w:val="00AD6024"/>
    <w:rsid w:val="00AD6E48"/>
    <w:rsid w:val="00AD79D0"/>
    <w:rsid w:val="00AE7806"/>
    <w:rsid w:val="00AF051F"/>
    <w:rsid w:val="00AF3B3B"/>
    <w:rsid w:val="00AF5A97"/>
    <w:rsid w:val="00B03D79"/>
    <w:rsid w:val="00B0698C"/>
    <w:rsid w:val="00B109E9"/>
    <w:rsid w:val="00B10A11"/>
    <w:rsid w:val="00B10DFD"/>
    <w:rsid w:val="00B120D5"/>
    <w:rsid w:val="00B1300D"/>
    <w:rsid w:val="00B1617A"/>
    <w:rsid w:val="00B20263"/>
    <w:rsid w:val="00B205F5"/>
    <w:rsid w:val="00B21D5A"/>
    <w:rsid w:val="00B23C12"/>
    <w:rsid w:val="00B3118D"/>
    <w:rsid w:val="00B35B98"/>
    <w:rsid w:val="00B47024"/>
    <w:rsid w:val="00B527B2"/>
    <w:rsid w:val="00B532C6"/>
    <w:rsid w:val="00B542E9"/>
    <w:rsid w:val="00B550C4"/>
    <w:rsid w:val="00B5561B"/>
    <w:rsid w:val="00B61840"/>
    <w:rsid w:val="00B716E5"/>
    <w:rsid w:val="00B74A10"/>
    <w:rsid w:val="00B85EE0"/>
    <w:rsid w:val="00B87CC0"/>
    <w:rsid w:val="00B9685E"/>
    <w:rsid w:val="00B97E85"/>
    <w:rsid w:val="00BB0855"/>
    <w:rsid w:val="00BB1042"/>
    <w:rsid w:val="00BB5BC6"/>
    <w:rsid w:val="00BC472E"/>
    <w:rsid w:val="00BD228A"/>
    <w:rsid w:val="00BD28AE"/>
    <w:rsid w:val="00BD35C9"/>
    <w:rsid w:val="00BD6FAD"/>
    <w:rsid w:val="00BE181D"/>
    <w:rsid w:val="00BE5BEA"/>
    <w:rsid w:val="00BE62B1"/>
    <w:rsid w:val="00BF6023"/>
    <w:rsid w:val="00BF7A2F"/>
    <w:rsid w:val="00C026C9"/>
    <w:rsid w:val="00C040F7"/>
    <w:rsid w:val="00C04FFD"/>
    <w:rsid w:val="00C05B86"/>
    <w:rsid w:val="00C13036"/>
    <w:rsid w:val="00C13097"/>
    <w:rsid w:val="00C22A04"/>
    <w:rsid w:val="00C25059"/>
    <w:rsid w:val="00C262FF"/>
    <w:rsid w:val="00C332B2"/>
    <w:rsid w:val="00C362C5"/>
    <w:rsid w:val="00C42F26"/>
    <w:rsid w:val="00C4454A"/>
    <w:rsid w:val="00C4502F"/>
    <w:rsid w:val="00C46AD3"/>
    <w:rsid w:val="00C507AD"/>
    <w:rsid w:val="00C5184C"/>
    <w:rsid w:val="00C55A85"/>
    <w:rsid w:val="00C60A4A"/>
    <w:rsid w:val="00C60C46"/>
    <w:rsid w:val="00C62BA9"/>
    <w:rsid w:val="00C6486D"/>
    <w:rsid w:val="00C65307"/>
    <w:rsid w:val="00C721D3"/>
    <w:rsid w:val="00C80BBF"/>
    <w:rsid w:val="00C81D78"/>
    <w:rsid w:val="00C8605F"/>
    <w:rsid w:val="00C911D4"/>
    <w:rsid w:val="00C9283E"/>
    <w:rsid w:val="00C93498"/>
    <w:rsid w:val="00C945D5"/>
    <w:rsid w:val="00C96740"/>
    <w:rsid w:val="00C96C7D"/>
    <w:rsid w:val="00C97470"/>
    <w:rsid w:val="00C974A0"/>
    <w:rsid w:val="00C976FE"/>
    <w:rsid w:val="00C97A3F"/>
    <w:rsid w:val="00CA399F"/>
    <w:rsid w:val="00CA44DE"/>
    <w:rsid w:val="00CB109E"/>
    <w:rsid w:val="00CB26D7"/>
    <w:rsid w:val="00CB4AE0"/>
    <w:rsid w:val="00CC001A"/>
    <w:rsid w:val="00CC2C5B"/>
    <w:rsid w:val="00CC68ED"/>
    <w:rsid w:val="00CD2A1E"/>
    <w:rsid w:val="00CD44FA"/>
    <w:rsid w:val="00CD4DFF"/>
    <w:rsid w:val="00CE05DF"/>
    <w:rsid w:val="00CE136F"/>
    <w:rsid w:val="00CE1998"/>
    <w:rsid w:val="00CF14E3"/>
    <w:rsid w:val="00CF34A3"/>
    <w:rsid w:val="00CF5B3B"/>
    <w:rsid w:val="00D01255"/>
    <w:rsid w:val="00D02BDA"/>
    <w:rsid w:val="00D03128"/>
    <w:rsid w:val="00D03A73"/>
    <w:rsid w:val="00D11DEB"/>
    <w:rsid w:val="00D13B42"/>
    <w:rsid w:val="00D15A4F"/>
    <w:rsid w:val="00D217B2"/>
    <w:rsid w:val="00D244F4"/>
    <w:rsid w:val="00D334A2"/>
    <w:rsid w:val="00D334B3"/>
    <w:rsid w:val="00D34AAA"/>
    <w:rsid w:val="00D379F8"/>
    <w:rsid w:val="00D40DC3"/>
    <w:rsid w:val="00D42766"/>
    <w:rsid w:val="00D42CDB"/>
    <w:rsid w:val="00D43253"/>
    <w:rsid w:val="00D439C8"/>
    <w:rsid w:val="00D46377"/>
    <w:rsid w:val="00D529E9"/>
    <w:rsid w:val="00D5392D"/>
    <w:rsid w:val="00D62AAD"/>
    <w:rsid w:val="00D7545B"/>
    <w:rsid w:val="00D754B7"/>
    <w:rsid w:val="00D80450"/>
    <w:rsid w:val="00D8046D"/>
    <w:rsid w:val="00D826DE"/>
    <w:rsid w:val="00D82881"/>
    <w:rsid w:val="00D86600"/>
    <w:rsid w:val="00D87F70"/>
    <w:rsid w:val="00D9247B"/>
    <w:rsid w:val="00D96241"/>
    <w:rsid w:val="00D97F58"/>
    <w:rsid w:val="00DA05A8"/>
    <w:rsid w:val="00DB3670"/>
    <w:rsid w:val="00DB3967"/>
    <w:rsid w:val="00DC1C02"/>
    <w:rsid w:val="00DC71EA"/>
    <w:rsid w:val="00DD2EE3"/>
    <w:rsid w:val="00DE2C32"/>
    <w:rsid w:val="00DE2F92"/>
    <w:rsid w:val="00DE3387"/>
    <w:rsid w:val="00DF2FC6"/>
    <w:rsid w:val="00DF426B"/>
    <w:rsid w:val="00DF6DAA"/>
    <w:rsid w:val="00E01F53"/>
    <w:rsid w:val="00E01F7B"/>
    <w:rsid w:val="00E02C5F"/>
    <w:rsid w:val="00E03CAA"/>
    <w:rsid w:val="00E03CAF"/>
    <w:rsid w:val="00E12421"/>
    <w:rsid w:val="00E12736"/>
    <w:rsid w:val="00E12EB8"/>
    <w:rsid w:val="00E14551"/>
    <w:rsid w:val="00E14906"/>
    <w:rsid w:val="00E21135"/>
    <w:rsid w:val="00E23534"/>
    <w:rsid w:val="00E24903"/>
    <w:rsid w:val="00E265D8"/>
    <w:rsid w:val="00E32E41"/>
    <w:rsid w:val="00E409BE"/>
    <w:rsid w:val="00E47F25"/>
    <w:rsid w:val="00E502E2"/>
    <w:rsid w:val="00E60D00"/>
    <w:rsid w:val="00E64045"/>
    <w:rsid w:val="00E74AE6"/>
    <w:rsid w:val="00E7589A"/>
    <w:rsid w:val="00E77509"/>
    <w:rsid w:val="00E824DA"/>
    <w:rsid w:val="00E86739"/>
    <w:rsid w:val="00E9296C"/>
    <w:rsid w:val="00E93658"/>
    <w:rsid w:val="00EA19AC"/>
    <w:rsid w:val="00EB2F86"/>
    <w:rsid w:val="00EB3EE3"/>
    <w:rsid w:val="00EB718C"/>
    <w:rsid w:val="00EC0F58"/>
    <w:rsid w:val="00EC4615"/>
    <w:rsid w:val="00EC4A2D"/>
    <w:rsid w:val="00EC684C"/>
    <w:rsid w:val="00EC6D19"/>
    <w:rsid w:val="00ED02C4"/>
    <w:rsid w:val="00ED2269"/>
    <w:rsid w:val="00EE0A9E"/>
    <w:rsid w:val="00EE255C"/>
    <w:rsid w:val="00EE5DD8"/>
    <w:rsid w:val="00EF282D"/>
    <w:rsid w:val="00EF5A2A"/>
    <w:rsid w:val="00EF708E"/>
    <w:rsid w:val="00F012EF"/>
    <w:rsid w:val="00F0177E"/>
    <w:rsid w:val="00F046DF"/>
    <w:rsid w:val="00F061D2"/>
    <w:rsid w:val="00F10737"/>
    <w:rsid w:val="00F10E3C"/>
    <w:rsid w:val="00F12A72"/>
    <w:rsid w:val="00F15855"/>
    <w:rsid w:val="00F16D70"/>
    <w:rsid w:val="00F21489"/>
    <w:rsid w:val="00F214D0"/>
    <w:rsid w:val="00F235E0"/>
    <w:rsid w:val="00F32508"/>
    <w:rsid w:val="00F327AE"/>
    <w:rsid w:val="00F3541D"/>
    <w:rsid w:val="00F4016E"/>
    <w:rsid w:val="00F45098"/>
    <w:rsid w:val="00F52C2E"/>
    <w:rsid w:val="00F56C65"/>
    <w:rsid w:val="00F57E0F"/>
    <w:rsid w:val="00F60597"/>
    <w:rsid w:val="00F66D63"/>
    <w:rsid w:val="00F67C18"/>
    <w:rsid w:val="00F700DD"/>
    <w:rsid w:val="00F72894"/>
    <w:rsid w:val="00F7347A"/>
    <w:rsid w:val="00F74151"/>
    <w:rsid w:val="00F92286"/>
    <w:rsid w:val="00F923B9"/>
    <w:rsid w:val="00F932AB"/>
    <w:rsid w:val="00F93BF4"/>
    <w:rsid w:val="00F95325"/>
    <w:rsid w:val="00F97412"/>
    <w:rsid w:val="00FA6989"/>
    <w:rsid w:val="00FB3A67"/>
    <w:rsid w:val="00FB41B9"/>
    <w:rsid w:val="00FC3ADE"/>
    <w:rsid w:val="00FC608B"/>
    <w:rsid w:val="00FD17F5"/>
    <w:rsid w:val="00FD7870"/>
    <w:rsid w:val="00FE0DDE"/>
    <w:rsid w:val="00FE1CE7"/>
    <w:rsid w:val="00FE4E78"/>
    <w:rsid w:val="00FE709F"/>
    <w:rsid w:val="00FF0717"/>
    <w:rsid w:val="00FF1915"/>
    <w:rsid w:val="00FF32FA"/>
    <w:rsid w:val="00FF3789"/>
    <w:rsid w:val="00FF4F8F"/>
    <w:rsid w:val="00FF6AB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B7E08A"/>
  <w15:docId w15:val="{37A588D3-EEC8-4418-BB8A-EFB516D6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3C8"/>
    <w:pPr>
      <w:jc w:val="both"/>
    </w:pPr>
    <w:rPr>
      <w:rFonts w:ascii="Century Gothic" w:hAnsi="Century Gothic"/>
      <w:sz w:val="24"/>
    </w:rPr>
  </w:style>
  <w:style w:type="paragraph" w:styleId="Ttulo1">
    <w:name w:val="heading 1"/>
    <w:basedOn w:val="Normal"/>
    <w:next w:val="Normal"/>
    <w:link w:val="Ttulo1Car"/>
    <w:autoRedefine/>
    <w:uiPriority w:val="9"/>
    <w:qFormat/>
    <w:rsid w:val="0095297B"/>
    <w:pPr>
      <w:keepNext/>
      <w:keepLines/>
      <w:spacing w:before="240" w:after="0" w:line="276" w:lineRule="auto"/>
      <w:outlineLvl w:val="0"/>
    </w:pPr>
    <w:rPr>
      <w:rFonts w:eastAsiaTheme="majorEastAsia" w:cstheme="majorBidi"/>
      <w:b/>
      <w:smallCaps/>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F1A65"/>
    <w:pPr>
      <w:ind w:left="720"/>
      <w:contextualSpacing/>
    </w:pPr>
    <w:rPr>
      <w:rFonts w:asciiTheme="minorHAnsi" w:hAnsiTheme="minorHAnsi"/>
      <w:sz w:val="22"/>
    </w:rPr>
  </w:style>
  <w:style w:type="paragraph" w:styleId="Encabezado">
    <w:name w:val="header"/>
    <w:basedOn w:val="Normal"/>
    <w:link w:val="EncabezadoCar"/>
    <w:uiPriority w:val="99"/>
    <w:unhideWhenUsed/>
    <w:rsid w:val="008F1A65"/>
    <w:pPr>
      <w:tabs>
        <w:tab w:val="center" w:pos="4419"/>
        <w:tab w:val="right" w:pos="8838"/>
      </w:tabs>
      <w:spacing w:after="0" w:line="240" w:lineRule="auto"/>
    </w:pPr>
    <w:rPr>
      <w:rFonts w:asciiTheme="minorHAnsi" w:hAnsiTheme="minorHAnsi"/>
      <w:sz w:val="22"/>
    </w:rPr>
  </w:style>
  <w:style w:type="character" w:customStyle="1" w:styleId="EncabezadoCar">
    <w:name w:val="Encabezado Car"/>
    <w:basedOn w:val="Fuentedeprrafopredeter"/>
    <w:link w:val="Encabezado"/>
    <w:uiPriority w:val="99"/>
    <w:rsid w:val="008F1A65"/>
  </w:style>
  <w:style w:type="paragraph" w:styleId="Piedepgina">
    <w:name w:val="footer"/>
    <w:basedOn w:val="Normal"/>
    <w:link w:val="PiedepginaCar"/>
    <w:uiPriority w:val="99"/>
    <w:unhideWhenUsed/>
    <w:rsid w:val="008F1A65"/>
    <w:pPr>
      <w:tabs>
        <w:tab w:val="center" w:pos="4419"/>
        <w:tab w:val="right" w:pos="8838"/>
      </w:tabs>
      <w:spacing w:after="0" w:line="240" w:lineRule="auto"/>
    </w:pPr>
    <w:rPr>
      <w:rFonts w:asciiTheme="minorHAnsi" w:hAnsiTheme="minorHAnsi"/>
      <w:sz w:val="22"/>
    </w:rPr>
  </w:style>
  <w:style w:type="character" w:customStyle="1" w:styleId="PiedepginaCar">
    <w:name w:val="Pie de página Car"/>
    <w:basedOn w:val="Fuentedeprrafopredeter"/>
    <w:link w:val="Piedepgina"/>
    <w:uiPriority w:val="99"/>
    <w:rsid w:val="008F1A65"/>
  </w:style>
  <w:style w:type="paragraph" w:customStyle="1" w:styleId="Normal1">
    <w:name w:val="Normal1"/>
    <w:rsid w:val="008F1A65"/>
    <w:pPr>
      <w:spacing w:after="0" w:line="240" w:lineRule="auto"/>
    </w:pPr>
    <w:rPr>
      <w:rFonts w:ascii="Cambria" w:eastAsia="Cambria" w:hAnsi="Cambria" w:cs="Cambria"/>
      <w:color w:val="000000"/>
      <w:sz w:val="24"/>
      <w:szCs w:val="24"/>
      <w:lang w:val="es-ES_tradnl" w:eastAsia="es-ES"/>
    </w:rPr>
  </w:style>
  <w:style w:type="paragraph" w:styleId="Textodeglobo">
    <w:name w:val="Balloon Text"/>
    <w:basedOn w:val="Normal"/>
    <w:link w:val="TextodegloboCar"/>
    <w:uiPriority w:val="99"/>
    <w:semiHidden/>
    <w:unhideWhenUsed/>
    <w:rsid w:val="00FD17F5"/>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D17F5"/>
    <w:rPr>
      <w:rFonts w:ascii="Lucida Grande" w:hAnsi="Lucida Grande"/>
      <w:sz w:val="18"/>
      <w:szCs w:val="18"/>
    </w:rPr>
  </w:style>
  <w:style w:type="character" w:styleId="Hipervnculo">
    <w:name w:val="Hyperlink"/>
    <w:basedOn w:val="Fuentedeprrafopredeter"/>
    <w:uiPriority w:val="99"/>
    <w:unhideWhenUsed/>
    <w:rsid w:val="00BD6FAD"/>
    <w:rPr>
      <w:color w:val="0000FF"/>
      <w:u w:val="single"/>
    </w:rPr>
  </w:style>
  <w:style w:type="character" w:customStyle="1" w:styleId="Ttulo1Car">
    <w:name w:val="Título 1 Car"/>
    <w:basedOn w:val="Fuentedeprrafopredeter"/>
    <w:link w:val="Ttulo1"/>
    <w:uiPriority w:val="9"/>
    <w:rsid w:val="0095297B"/>
    <w:rPr>
      <w:rFonts w:ascii="Century Gothic" w:eastAsiaTheme="majorEastAsia" w:hAnsi="Century Gothic" w:cstheme="majorBidi"/>
      <w:b/>
      <w:smallCaps/>
      <w:sz w:val="28"/>
      <w:szCs w:val="32"/>
    </w:rPr>
  </w:style>
  <w:style w:type="paragraph" w:styleId="Sinespaciado">
    <w:name w:val="No Spacing"/>
    <w:uiPriority w:val="1"/>
    <w:qFormat/>
    <w:rsid w:val="007C3AAD"/>
    <w:pPr>
      <w:spacing w:after="0" w:line="240" w:lineRule="auto"/>
      <w:jc w:val="both"/>
    </w:pPr>
    <w:rPr>
      <w:rFonts w:ascii="Century Gothic" w:hAnsi="Century Gothic"/>
      <w:sz w:val="24"/>
    </w:rPr>
  </w:style>
  <w:style w:type="paragraph" w:styleId="Textonotapie">
    <w:name w:val="footnote text"/>
    <w:basedOn w:val="Normal"/>
    <w:link w:val="TextonotapieCar"/>
    <w:uiPriority w:val="99"/>
    <w:semiHidden/>
    <w:unhideWhenUsed/>
    <w:rsid w:val="009473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73C1"/>
    <w:rPr>
      <w:rFonts w:ascii="Century Gothic" w:hAnsi="Century Gothic"/>
      <w:sz w:val="20"/>
      <w:szCs w:val="20"/>
    </w:rPr>
  </w:style>
  <w:style w:type="character" w:styleId="Refdenotaalpie">
    <w:name w:val="footnote reference"/>
    <w:basedOn w:val="Fuentedeprrafopredeter"/>
    <w:uiPriority w:val="99"/>
    <w:semiHidden/>
    <w:unhideWhenUsed/>
    <w:rsid w:val="009473C1"/>
    <w:rPr>
      <w:vertAlign w:val="superscript"/>
    </w:rPr>
  </w:style>
  <w:style w:type="character" w:styleId="Refdecomentario">
    <w:name w:val="annotation reference"/>
    <w:basedOn w:val="Fuentedeprrafopredeter"/>
    <w:uiPriority w:val="99"/>
    <w:semiHidden/>
    <w:unhideWhenUsed/>
    <w:rsid w:val="005B5E9B"/>
    <w:rPr>
      <w:sz w:val="16"/>
      <w:szCs w:val="16"/>
    </w:rPr>
  </w:style>
  <w:style w:type="paragraph" w:styleId="Textocomentario">
    <w:name w:val="annotation text"/>
    <w:basedOn w:val="Normal"/>
    <w:link w:val="TextocomentarioCar"/>
    <w:uiPriority w:val="99"/>
    <w:semiHidden/>
    <w:unhideWhenUsed/>
    <w:rsid w:val="005B5E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5E9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B5E9B"/>
    <w:rPr>
      <w:b/>
      <w:bCs/>
    </w:rPr>
  </w:style>
  <w:style w:type="character" w:customStyle="1" w:styleId="AsuntodelcomentarioCar">
    <w:name w:val="Asunto del comentario Car"/>
    <w:basedOn w:val="TextocomentarioCar"/>
    <w:link w:val="Asuntodelcomentario"/>
    <w:uiPriority w:val="99"/>
    <w:semiHidden/>
    <w:rsid w:val="005B5E9B"/>
    <w:rPr>
      <w:rFonts w:ascii="Century Gothic" w:hAnsi="Century Gothic"/>
      <w:b/>
      <w:bCs/>
      <w:sz w:val="20"/>
      <w:szCs w:val="20"/>
    </w:rPr>
  </w:style>
  <w:style w:type="paragraph" w:styleId="NormalWeb">
    <w:name w:val="Normal (Web)"/>
    <w:basedOn w:val="Normal"/>
    <w:uiPriority w:val="99"/>
    <w:semiHidden/>
    <w:unhideWhenUsed/>
    <w:rsid w:val="006A4313"/>
    <w:pPr>
      <w:spacing w:before="100" w:beforeAutospacing="1" w:after="100" w:afterAutospacing="1" w:line="240" w:lineRule="auto"/>
      <w:jc w:val="left"/>
    </w:pPr>
    <w:rPr>
      <w:rFonts w:ascii="Times New Roman" w:eastAsiaTheme="minorEastAsia" w:hAnsi="Times New Roman" w:cs="Times New Roman"/>
      <w:szCs w:val="24"/>
      <w:lang w:eastAsia="es-MX"/>
    </w:rPr>
  </w:style>
  <w:style w:type="table" w:styleId="Tablaconcuadrcula">
    <w:name w:val="Table Grid"/>
    <w:basedOn w:val="Tablanormal"/>
    <w:uiPriority w:val="59"/>
    <w:rsid w:val="00C97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89637">
      <w:bodyDiv w:val="1"/>
      <w:marLeft w:val="0"/>
      <w:marRight w:val="0"/>
      <w:marTop w:val="0"/>
      <w:marBottom w:val="0"/>
      <w:divBdr>
        <w:top w:val="none" w:sz="0" w:space="0" w:color="auto"/>
        <w:left w:val="none" w:sz="0" w:space="0" w:color="auto"/>
        <w:bottom w:val="none" w:sz="0" w:space="0" w:color="auto"/>
        <w:right w:val="none" w:sz="0" w:space="0" w:color="auto"/>
      </w:divBdr>
    </w:div>
    <w:div w:id="106659148">
      <w:bodyDiv w:val="1"/>
      <w:marLeft w:val="0"/>
      <w:marRight w:val="0"/>
      <w:marTop w:val="0"/>
      <w:marBottom w:val="0"/>
      <w:divBdr>
        <w:top w:val="none" w:sz="0" w:space="0" w:color="auto"/>
        <w:left w:val="none" w:sz="0" w:space="0" w:color="auto"/>
        <w:bottom w:val="none" w:sz="0" w:space="0" w:color="auto"/>
        <w:right w:val="none" w:sz="0" w:space="0" w:color="auto"/>
      </w:divBdr>
    </w:div>
    <w:div w:id="157578549">
      <w:bodyDiv w:val="1"/>
      <w:marLeft w:val="0"/>
      <w:marRight w:val="0"/>
      <w:marTop w:val="0"/>
      <w:marBottom w:val="0"/>
      <w:divBdr>
        <w:top w:val="none" w:sz="0" w:space="0" w:color="auto"/>
        <w:left w:val="none" w:sz="0" w:space="0" w:color="auto"/>
        <w:bottom w:val="none" w:sz="0" w:space="0" w:color="auto"/>
        <w:right w:val="none" w:sz="0" w:space="0" w:color="auto"/>
      </w:divBdr>
    </w:div>
    <w:div w:id="170530364">
      <w:bodyDiv w:val="1"/>
      <w:marLeft w:val="0"/>
      <w:marRight w:val="0"/>
      <w:marTop w:val="0"/>
      <w:marBottom w:val="0"/>
      <w:divBdr>
        <w:top w:val="none" w:sz="0" w:space="0" w:color="auto"/>
        <w:left w:val="none" w:sz="0" w:space="0" w:color="auto"/>
        <w:bottom w:val="none" w:sz="0" w:space="0" w:color="auto"/>
        <w:right w:val="none" w:sz="0" w:space="0" w:color="auto"/>
      </w:divBdr>
    </w:div>
    <w:div w:id="185027645">
      <w:bodyDiv w:val="1"/>
      <w:marLeft w:val="0"/>
      <w:marRight w:val="0"/>
      <w:marTop w:val="0"/>
      <w:marBottom w:val="0"/>
      <w:divBdr>
        <w:top w:val="none" w:sz="0" w:space="0" w:color="auto"/>
        <w:left w:val="none" w:sz="0" w:space="0" w:color="auto"/>
        <w:bottom w:val="none" w:sz="0" w:space="0" w:color="auto"/>
        <w:right w:val="none" w:sz="0" w:space="0" w:color="auto"/>
      </w:divBdr>
    </w:div>
    <w:div w:id="280722127">
      <w:bodyDiv w:val="1"/>
      <w:marLeft w:val="0"/>
      <w:marRight w:val="0"/>
      <w:marTop w:val="0"/>
      <w:marBottom w:val="0"/>
      <w:divBdr>
        <w:top w:val="none" w:sz="0" w:space="0" w:color="auto"/>
        <w:left w:val="none" w:sz="0" w:space="0" w:color="auto"/>
        <w:bottom w:val="none" w:sz="0" w:space="0" w:color="auto"/>
        <w:right w:val="none" w:sz="0" w:space="0" w:color="auto"/>
      </w:divBdr>
    </w:div>
    <w:div w:id="345181171">
      <w:bodyDiv w:val="1"/>
      <w:marLeft w:val="0"/>
      <w:marRight w:val="0"/>
      <w:marTop w:val="0"/>
      <w:marBottom w:val="0"/>
      <w:divBdr>
        <w:top w:val="none" w:sz="0" w:space="0" w:color="auto"/>
        <w:left w:val="none" w:sz="0" w:space="0" w:color="auto"/>
        <w:bottom w:val="none" w:sz="0" w:space="0" w:color="auto"/>
        <w:right w:val="none" w:sz="0" w:space="0" w:color="auto"/>
      </w:divBdr>
    </w:div>
    <w:div w:id="389614434">
      <w:bodyDiv w:val="1"/>
      <w:marLeft w:val="0"/>
      <w:marRight w:val="0"/>
      <w:marTop w:val="0"/>
      <w:marBottom w:val="0"/>
      <w:divBdr>
        <w:top w:val="none" w:sz="0" w:space="0" w:color="auto"/>
        <w:left w:val="none" w:sz="0" w:space="0" w:color="auto"/>
        <w:bottom w:val="none" w:sz="0" w:space="0" w:color="auto"/>
        <w:right w:val="none" w:sz="0" w:space="0" w:color="auto"/>
      </w:divBdr>
    </w:div>
    <w:div w:id="403331856">
      <w:bodyDiv w:val="1"/>
      <w:marLeft w:val="0"/>
      <w:marRight w:val="0"/>
      <w:marTop w:val="0"/>
      <w:marBottom w:val="0"/>
      <w:divBdr>
        <w:top w:val="none" w:sz="0" w:space="0" w:color="auto"/>
        <w:left w:val="none" w:sz="0" w:space="0" w:color="auto"/>
        <w:bottom w:val="none" w:sz="0" w:space="0" w:color="auto"/>
        <w:right w:val="none" w:sz="0" w:space="0" w:color="auto"/>
      </w:divBdr>
    </w:div>
    <w:div w:id="438766248">
      <w:bodyDiv w:val="1"/>
      <w:marLeft w:val="0"/>
      <w:marRight w:val="0"/>
      <w:marTop w:val="0"/>
      <w:marBottom w:val="0"/>
      <w:divBdr>
        <w:top w:val="none" w:sz="0" w:space="0" w:color="auto"/>
        <w:left w:val="none" w:sz="0" w:space="0" w:color="auto"/>
        <w:bottom w:val="none" w:sz="0" w:space="0" w:color="auto"/>
        <w:right w:val="none" w:sz="0" w:space="0" w:color="auto"/>
      </w:divBdr>
    </w:div>
    <w:div w:id="536816277">
      <w:bodyDiv w:val="1"/>
      <w:marLeft w:val="0"/>
      <w:marRight w:val="0"/>
      <w:marTop w:val="0"/>
      <w:marBottom w:val="0"/>
      <w:divBdr>
        <w:top w:val="none" w:sz="0" w:space="0" w:color="auto"/>
        <w:left w:val="none" w:sz="0" w:space="0" w:color="auto"/>
        <w:bottom w:val="none" w:sz="0" w:space="0" w:color="auto"/>
        <w:right w:val="none" w:sz="0" w:space="0" w:color="auto"/>
      </w:divBdr>
    </w:div>
    <w:div w:id="577134578">
      <w:bodyDiv w:val="1"/>
      <w:marLeft w:val="0"/>
      <w:marRight w:val="0"/>
      <w:marTop w:val="0"/>
      <w:marBottom w:val="0"/>
      <w:divBdr>
        <w:top w:val="none" w:sz="0" w:space="0" w:color="auto"/>
        <w:left w:val="none" w:sz="0" w:space="0" w:color="auto"/>
        <w:bottom w:val="none" w:sz="0" w:space="0" w:color="auto"/>
        <w:right w:val="none" w:sz="0" w:space="0" w:color="auto"/>
      </w:divBdr>
    </w:div>
    <w:div w:id="721755580">
      <w:bodyDiv w:val="1"/>
      <w:marLeft w:val="0"/>
      <w:marRight w:val="0"/>
      <w:marTop w:val="0"/>
      <w:marBottom w:val="0"/>
      <w:divBdr>
        <w:top w:val="none" w:sz="0" w:space="0" w:color="auto"/>
        <w:left w:val="none" w:sz="0" w:space="0" w:color="auto"/>
        <w:bottom w:val="none" w:sz="0" w:space="0" w:color="auto"/>
        <w:right w:val="none" w:sz="0" w:space="0" w:color="auto"/>
      </w:divBdr>
    </w:div>
    <w:div w:id="844856199">
      <w:bodyDiv w:val="1"/>
      <w:marLeft w:val="0"/>
      <w:marRight w:val="0"/>
      <w:marTop w:val="0"/>
      <w:marBottom w:val="0"/>
      <w:divBdr>
        <w:top w:val="none" w:sz="0" w:space="0" w:color="auto"/>
        <w:left w:val="none" w:sz="0" w:space="0" w:color="auto"/>
        <w:bottom w:val="none" w:sz="0" w:space="0" w:color="auto"/>
        <w:right w:val="none" w:sz="0" w:space="0" w:color="auto"/>
      </w:divBdr>
    </w:div>
    <w:div w:id="860585339">
      <w:bodyDiv w:val="1"/>
      <w:marLeft w:val="0"/>
      <w:marRight w:val="0"/>
      <w:marTop w:val="0"/>
      <w:marBottom w:val="0"/>
      <w:divBdr>
        <w:top w:val="none" w:sz="0" w:space="0" w:color="auto"/>
        <w:left w:val="none" w:sz="0" w:space="0" w:color="auto"/>
        <w:bottom w:val="none" w:sz="0" w:space="0" w:color="auto"/>
        <w:right w:val="none" w:sz="0" w:space="0" w:color="auto"/>
      </w:divBdr>
    </w:div>
    <w:div w:id="928581631">
      <w:bodyDiv w:val="1"/>
      <w:marLeft w:val="0"/>
      <w:marRight w:val="0"/>
      <w:marTop w:val="0"/>
      <w:marBottom w:val="0"/>
      <w:divBdr>
        <w:top w:val="none" w:sz="0" w:space="0" w:color="auto"/>
        <w:left w:val="none" w:sz="0" w:space="0" w:color="auto"/>
        <w:bottom w:val="none" w:sz="0" w:space="0" w:color="auto"/>
        <w:right w:val="none" w:sz="0" w:space="0" w:color="auto"/>
      </w:divBdr>
    </w:div>
    <w:div w:id="950087686">
      <w:bodyDiv w:val="1"/>
      <w:marLeft w:val="0"/>
      <w:marRight w:val="0"/>
      <w:marTop w:val="0"/>
      <w:marBottom w:val="0"/>
      <w:divBdr>
        <w:top w:val="none" w:sz="0" w:space="0" w:color="auto"/>
        <w:left w:val="none" w:sz="0" w:space="0" w:color="auto"/>
        <w:bottom w:val="none" w:sz="0" w:space="0" w:color="auto"/>
        <w:right w:val="none" w:sz="0" w:space="0" w:color="auto"/>
      </w:divBdr>
    </w:div>
    <w:div w:id="1054739386">
      <w:bodyDiv w:val="1"/>
      <w:marLeft w:val="0"/>
      <w:marRight w:val="0"/>
      <w:marTop w:val="0"/>
      <w:marBottom w:val="0"/>
      <w:divBdr>
        <w:top w:val="none" w:sz="0" w:space="0" w:color="auto"/>
        <w:left w:val="none" w:sz="0" w:space="0" w:color="auto"/>
        <w:bottom w:val="none" w:sz="0" w:space="0" w:color="auto"/>
        <w:right w:val="none" w:sz="0" w:space="0" w:color="auto"/>
      </w:divBdr>
    </w:div>
    <w:div w:id="1104838155">
      <w:bodyDiv w:val="1"/>
      <w:marLeft w:val="0"/>
      <w:marRight w:val="0"/>
      <w:marTop w:val="0"/>
      <w:marBottom w:val="0"/>
      <w:divBdr>
        <w:top w:val="none" w:sz="0" w:space="0" w:color="auto"/>
        <w:left w:val="none" w:sz="0" w:space="0" w:color="auto"/>
        <w:bottom w:val="none" w:sz="0" w:space="0" w:color="auto"/>
        <w:right w:val="none" w:sz="0" w:space="0" w:color="auto"/>
      </w:divBdr>
    </w:div>
    <w:div w:id="1176770675">
      <w:bodyDiv w:val="1"/>
      <w:marLeft w:val="0"/>
      <w:marRight w:val="0"/>
      <w:marTop w:val="0"/>
      <w:marBottom w:val="0"/>
      <w:divBdr>
        <w:top w:val="none" w:sz="0" w:space="0" w:color="auto"/>
        <w:left w:val="none" w:sz="0" w:space="0" w:color="auto"/>
        <w:bottom w:val="none" w:sz="0" w:space="0" w:color="auto"/>
        <w:right w:val="none" w:sz="0" w:space="0" w:color="auto"/>
      </w:divBdr>
    </w:div>
    <w:div w:id="1310817751">
      <w:bodyDiv w:val="1"/>
      <w:marLeft w:val="0"/>
      <w:marRight w:val="0"/>
      <w:marTop w:val="0"/>
      <w:marBottom w:val="0"/>
      <w:divBdr>
        <w:top w:val="none" w:sz="0" w:space="0" w:color="auto"/>
        <w:left w:val="none" w:sz="0" w:space="0" w:color="auto"/>
        <w:bottom w:val="none" w:sz="0" w:space="0" w:color="auto"/>
        <w:right w:val="none" w:sz="0" w:space="0" w:color="auto"/>
      </w:divBdr>
    </w:div>
    <w:div w:id="1317419632">
      <w:bodyDiv w:val="1"/>
      <w:marLeft w:val="0"/>
      <w:marRight w:val="0"/>
      <w:marTop w:val="0"/>
      <w:marBottom w:val="0"/>
      <w:divBdr>
        <w:top w:val="none" w:sz="0" w:space="0" w:color="auto"/>
        <w:left w:val="none" w:sz="0" w:space="0" w:color="auto"/>
        <w:bottom w:val="none" w:sz="0" w:space="0" w:color="auto"/>
        <w:right w:val="none" w:sz="0" w:space="0" w:color="auto"/>
      </w:divBdr>
    </w:div>
    <w:div w:id="1432774194">
      <w:bodyDiv w:val="1"/>
      <w:marLeft w:val="0"/>
      <w:marRight w:val="0"/>
      <w:marTop w:val="0"/>
      <w:marBottom w:val="0"/>
      <w:divBdr>
        <w:top w:val="none" w:sz="0" w:space="0" w:color="auto"/>
        <w:left w:val="none" w:sz="0" w:space="0" w:color="auto"/>
        <w:bottom w:val="none" w:sz="0" w:space="0" w:color="auto"/>
        <w:right w:val="none" w:sz="0" w:space="0" w:color="auto"/>
      </w:divBdr>
    </w:div>
    <w:div w:id="1448432800">
      <w:bodyDiv w:val="1"/>
      <w:marLeft w:val="0"/>
      <w:marRight w:val="0"/>
      <w:marTop w:val="0"/>
      <w:marBottom w:val="0"/>
      <w:divBdr>
        <w:top w:val="none" w:sz="0" w:space="0" w:color="auto"/>
        <w:left w:val="none" w:sz="0" w:space="0" w:color="auto"/>
        <w:bottom w:val="none" w:sz="0" w:space="0" w:color="auto"/>
        <w:right w:val="none" w:sz="0" w:space="0" w:color="auto"/>
      </w:divBdr>
    </w:div>
    <w:div w:id="1450129414">
      <w:bodyDiv w:val="1"/>
      <w:marLeft w:val="0"/>
      <w:marRight w:val="0"/>
      <w:marTop w:val="0"/>
      <w:marBottom w:val="0"/>
      <w:divBdr>
        <w:top w:val="none" w:sz="0" w:space="0" w:color="auto"/>
        <w:left w:val="none" w:sz="0" w:space="0" w:color="auto"/>
        <w:bottom w:val="none" w:sz="0" w:space="0" w:color="auto"/>
        <w:right w:val="none" w:sz="0" w:space="0" w:color="auto"/>
      </w:divBdr>
    </w:div>
    <w:div w:id="1580866257">
      <w:bodyDiv w:val="1"/>
      <w:marLeft w:val="0"/>
      <w:marRight w:val="0"/>
      <w:marTop w:val="0"/>
      <w:marBottom w:val="0"/>
      <w:divBdr>
        <w:top w:val="none" w:sz="0" w:space="0" w:color="auto"/>
        <w:left w:val="none" w:sz="0" w:space="0" w:color="auto"/>
        <w:bottom w:val="none" w:sz="0" w:space="0" w:color="auto"/>
        <w:right w:val="none" w:sz="0" w:space="0" w:color="auto"/>
      </w:divBdr>
    </w:div>
    <w:div w:id="1591234169">
      <w:bodyDiv w:val="1"/>
      <w:marLeft w:val="0"/>
      <w:marRight w:val="0"/>
      <w:marTop w:val="0"/>
      <w:marBottom w:val="0"/>
      <w:divBdr>
        <w:top w:val="none" w:sz="0" w:space="0" w:color="auto"/>
        <w:left w:val="none" w:sz="0" w:space="0" w:color="auto"/>
        <w:bottom w:val="none" w:sz="0" w:space="0" w:color="auto"/>
        <w:right w:val="none" w:sz="0" w:space="0" w:color="auto"/>
      </w:divBdr>
    </w:div>
    <w:div w:id="1694185409">
      <w:bodyDiv w:val="1"/>
      <w:marLeft w:val="0"/>
      <w:marRight w:val="0"/>
      <w:marTop w:val="0"/>
      <w:marBottom w:val="0"/>
      <w:divBdr>
        <w:top w:val="none" w:sz="0" w:space="0" w:color="auto"/>
        <w:left w:val="none" w:sz="0" w:space="0" w:color="auto"/>
        <w:bottom w:val="none" w:sz="0" w:space="0" w:color="auto"/>
        <w:right w:val="none" w:sz="0" w:space="0" w:color="auto"/>
      </w:divBdr>
    </w:div>
    <w:div w:id="1703168992">
      <w:bodyDiv w:val="1"/>
      <w:marLeft w:val="0"/>
      <w:marRight w:val="0"/>
      <w:marTop w:val="0"/>
      <w:marBottom w:val="0"/>
      <w:divBdr>
        <w:top w:val="none" w:sz="0" w:space="0" w:color="auto"/>
        <w:left w:val="none" w:sz="0" w:space="0" w:color="auto"/>
        <w:bottom w:val="none" w:sz="0" w:space="0" w:color="auto"/>
        <w:right w:val="none" w:sz="0" w:space="0" w:color="auto"/>
      </w:divBdr>
    </w:div>
    <w:div w:id="1706365407">
      <w:bodyDiv w:val="1"/>
      <w:marLeft w:val="0"/>
      <w:marRight w:val="0"/>
      <w:marTop w:val="0"/>
      <w:marBottom w:val="0"/>
      <w:divBdr>
        <w:top w:val="none" w:sz="0" w:space="0" w:color="auto"/>
        <w:left w:val="none" w:sz="0" w:space="0" w:color="auto"/>
        <w:bottom w:val="none" w:sz="0" w:space="0" w:color="auto"/>
        <w:right w:val="none" w:sz="0" w:space="0" w:color="auto"/>
      </w:divBdr>
    </w:div>
    <w:div w:id="1763143378">
      <w:bodyDiv w:val="1"/>
      <w:marLeft w:val="0"/>
      <w:marRight w:val="0"/>
      <w:marTop w:val="0"/>
      <w:marBottom w:val="0"/>
      <w:divBdr>
        <w:top w:val="none" w:sz="0" w:space="0" w:color="auto"/>
        <w:left w:val="none" w:sz="0" w:space="0" w:color="auto"/>
        <w:bottom w:val="none" w:sz="0" w:space="0" w:color="auto"/>
        <w:right w:val="none" w:sz="0" w:space="0" w:color="auto"/>
      </w:divBdr>
    </w:div>
    <w:div w:id="1799644221">
      <w:bodyDiv w:val="1"/>
      <w:marLeft w:val="0"/>
      <w:marRight w:val="0"/>
      <w:marTop w:val="0"/>
      <w:marBottom w:val="0"/>
      <w:divBdr>
        <w:top w:val="none" w:sz="0" w:space="0" w:color="auto"/>
        <w:left w:val="none" w:sz="0" w:space="0" w:color="auto"/>
        <w:bottom w:val="none" w:sz="0" w:space="0" w:color="auto"/>
        <w:right w:val="none" w:sz="0" w:space="0" w:color="auto"/>
      </w:divBdr>
    </w:div>
    <w:div w:id="1815485508">
      <w:bodyDiv w:val="1"/>
      <w:marLeft w:val="0"/>
      <w:marRight w:val="0"/>
      <w:marTop w:val="0"/>
      <w:marBottom w:val="0"/>
      <w:divBdr>
        <w:top w:val="none" w:sz="0" w:space="0" w:color="auto"/>
        <w:left w:val="none" w:sz="0" w:space="0" w:color="auto"/>
        <w:bottom w:val="none" w:sz="0" w:space="0" w:color="auto"/>
        <w:right w:val="none" w:sz="0" w:space="0" w:color="auto"/>
      </w:divBdr>
    </w:div>
    <w:div w:id="1898128253">
      <w:bodyDiv w:val="1"/>
      <w:marLeft w:val="0"/>
      <w:marRight w:val="0"/>
      <w:marTop w:val="0"/>
      <w:marBottom w:val="0"/>
      <w:divBdr>
        <w:top w:val="none" w:sz="0" w:space="0" w:color="auto"/>
        <w:left w:val="none" w:sz="0" w:space="0" w:color="auto"/>
        <w:bottom w:val="none" w:sz="0" w:space="0" w:color="auto"/>
        <w:right w:val="none" w:sz="0" w:space="0" w:color="auto"/>
      </w:divBdr>
    </w:div>
    <w:div w:id="1941596014">
      <w:bodyDiv w:val="1"/>
      <w:marLeft w:val="0"/>
      <w:marRight w:val="0"/>
      <w:marTop w:val="0"/>
      <w:marBottom w:val="0"/>
      <w:divBdr>
        <w:top w:val="none" w:sz="0" w:space="0" w:color="auto"/>
        <w:left w:val="none" w:sz="0" w:space="0" w:color="auto"/>
        <w:bottom w:val="none" w:sz="0" w:space="0" w:color="auto"/>
        <w:right w:val="none" w:sz="0" w:space="0" w:color="auto"/>
      </w:divBdr>
    </w:div>
    <w:div w:id="2044210806">
      <w:bodyDiv w:val="1"/>
      <w:marLeft w:val="0"/>
      <w:marRight w:val="0"/>
      <w:marTop w:val="0"/>
      <w:marBottom w:val="0"/>
      <w:divBdr>
        <w:top w:val="none" w:sz="0" w:space="0" w:color="auto"/>
        <w:left w:val="none" w:sz="0" w:space="0" w:color="auto"/>
        <w:bottom w:val="none" w:sz="0" w:space="0" w:color="auto"/>
        <w:right w:val="none" w:sz="0" w:space="0" w:color="auto"/>
      </w:divBdr>
    </w:div>
    <w:div w:id="207127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cms/uploads/attachment/file/487452/Tr_ptico__PPCI_VF.pdf" TargetMode="External"/><Relationship Id="rId2" Type="http://schemas.openxmlformats.org/officeDocument/2006/relationships/hyperlink" Target="https://www.gob.mx/cms/uploads/attachment/file/482492/lb2it2019prosoft.pdf" TargetMode="External"/><Relationship Id="rId1" Type="http://schemas.openxmlformats.org/officeDocument/2006/relationships/hyperlink" Target="https://www.gob.mx/se/acciones-y-programas/informes-de-labores-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Pastel%20Clas%20P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esktop\MEAHH\OPINIONES\Dictamen%20PEF\2020\OpCECCPPEF2020\Anexos%20Op.%20CECC%20PPEF%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esktop\MEAHH\OPINIONES\Dictamen%20PEF\2020\OpCECCPPEF2020\Anexos%20Op.%20CECC%20PPEF%2020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211032254484242"/>
          <c:w val="1"/>
          <c:h val="0.86316662453215276"/>
        </c:manualLayout>
      </c:layout>
      <c:pie3DChart>
        <c:varyColors val="1"/>
        <c:ser>
          <c:idx val="0"/>
          <c:order val="0"/>
          <c:dPt>
            <c:idx val="0"/>
            <c:bubble3D val="0"/>
            <c:spPr>
              <a:solidFill>
                <a:schemeClr val="accent6">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F44-4270-8A12-392E2CF793C8}"/>
              </c:ext>
            </c:extLst>
          </c:dPt>
          <c:dPt>
            <c:idx val="1"/>
            <c:bubble3D val="0"/>
            <c:spPr>
              <a:solidFill>
                <a:schemeClr val="accent6">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F44-4270-8A12-392E2CF793C8}"/>
              </c:ext>
            </c:extLst>
          </c:dPt>
          <c:dLbls>
            <c:dLbl>
              <c:idx val="0"/>
              <c:layout>
                <c:manualLayout>
                  <c:x val="-9.7374809715605901E-2"/>
                  <c:y val="7.300524242587752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tx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7994294491990344"/>
                      <c:h val="0.40535076104416834"/>
                    </c:manualLayout>
                  </c15:layout>
                </c:ext>
                <c:ext xmlns:c16="http://schemas.microsoft.com/office/drawing/2014/chart" uri="{C3380CC4-5D6E-409C-BE32-E72D297353CC}">
                  <c16:uniqueId val="{00000001-9F44-4270-8A12-392E2CF793C8}"/>
                </c:ext>
              </c:extLst>
            </c:dLbl>
            <c:dLbl>
              <c:idx val="1"/>
              <c:layout>
                <c:manualLayout>
                  <c:x val="0.14417345297275627"/>
                  <c:y val="-0.1344109430970575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tx1"/>
                      </a:solidFill>
                      <a:latin typeface="+mn-lt"/>
                      <a:ea typeface="+mn-ea"/>
                      <a:cs typeface="+mn-cs"/>
                    </a:defRPr>
                  </a:pPr>
                  <a:endParaRPr lang="es-MX"/>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7432538674601159"/>
                      <c:h val="0.27907221929362147"/>
                    </c:manualLayout>
                  </c15:layout>
                </c:ext>
                <c:ext xmlns:c16="http://schemas.microsoft.com/office/drawing/2014/chart" uri="{C3380CC4-5D6E-409C-BE32-E72D297353CC}">
                  <c16:uniqueId val="{00000003-9F44-4270-8A12-392E2CF793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'[Pastel Clas PP.xlsx]Psteles'!$C$15:$C$16</c:f>
              <c:strCache>
                <c:ptCount val="2"/>
                <c:pt idx="0">
                  <c:v>Programas Sujetos a Reglas de Operación y Otros Subsidios </c:v>
                </c:pt>
                <c:pt idx="1">
                  <c:v>Otros Programas </c:v>
                </c:pt>
              </c:strCache>
            </c:strRef>
          </c:cat>
          <c:val>
            <c:numRef>
              <c:f>'[Pastel Clas PP.xlsx]Psteles'!$D$15:$D$16</c:f>
              <c:numCache>
                <c:formatCode>_-* #,##0.0_-;\-* #,##0.0_-;_-* "-"??_-;_-@_-</c:formatCode>
                <c:ptCount val="2"/>
                <c:pt idx="0">
                  <c:v>2801.409122</c:v>
                </c:pt>
                <c:pt idx="1">
                  <c:v>3454.1940199999999</c:v>
                </c:pt>
              </c:numCache>
            </c:numRef>
          </c:val>
          <c:extLst>
            <c:ext xmlns:c16="http://schemas.microsoft.com/office/drawing/2014/chart" uri="{C3380CC4-5D6E-409C-BE32-E72D297353CC}">
              <c16:uniqueId val="{00000004-9F44-4270-8A12-392E2CF793C8}"/>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6424667100099E-2"/>
          <c:y val="0.15110745485172564"/>
          <c:w val="0.91988538129981445"/>
          <c:h val="0.8488925451482743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EFD-417F-A23A-731663CAC41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EFD-417F-A23A-731663CAC41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EFD-417F-A23A-731663CAC41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EFD-417F-A23A-731663CAC41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0"/>
              <c:showBubbleSize val="0"/>
              <c:extLst>
                <c:ext xmlns:c16="http://schemas.microsoft.com/office/drawing/2014/chart" uri="{C3380CC4-5D6E-409C-BE32-E72D297353CC}">
                  <c16:uniqueId val="{00000001-DEFD-417F-A23A-731663CAC41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0"/>
              <c:showBubbleSize val="0"/>
              <c:extLst>
                <c:ext xmlns:c16="http://schemas.microsoft.com/office/drawing/2014/chart" uri="{C3380CC4-5D6E-409C-BE32-E72D297353CC}">
                  <c16:uniqueId val="{00000003-DEFD-417F-A23A-731663CAC41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0"/>
              <c:showBubbleSize val="0"/>
              <c:extLst>
                <c:ext xmlns:c16="http://schemas.microsoft.com/office/drawing/2014/chart" uri="{C3380CC4-5D6E-409C-BE32-E72D297353CC}">
                  <c16:uniqueId val="{00000005-DEFD-417F-A23A-731663CAC41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0"/>
              <c:showBubbleSize val="0"/>
              <c:extLst>
                <c:ext xmlns:c16="http://schemas.microsoft.com/office/drawing/2014/chart" uri="{C3380CC4-5D6E-409C-BE32-E72D297353CC}">
                  <c16:uniqueId val="{00000007-DEFD-417F-A23A-731663CAC418}"/>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'CTG R10 Anual'!$B$23:$B$26</c:f>
              <c:strCache>
                <c:ptCount val="4"/>
                <c:pt idx="0">
                  <c:v>Servicios Personales</c:v>
                </c:pt>
                <c:pt idx="1">
                  <c:v>Gasto de Operación</c:v>
                </c:pt>
                <c:pt idx="2">
                  <c:v>Otros de Corriente</c:v>
                </c:pt>
                <c:pt idx="3">
                  <c:v>Subsidios</c:v>
                </c:pt>
              </c:strCache>
            </c:strRef>
          </c:cat>
          <c:val>
            <c:numRef>
              <c:f>'CTG R10 Anual'!$C$23:$C$26</c:f>
              <c:numCache>
                <c:formatCode>0.0%</c:formatCode>
                <c:ptCount val="4"/>
                <c:pt idx="0">
                  <c:v>0.39575373929627072</c:v>
                </c:pt>
                <c:pt idx="1">
                  <c:v>0.13621713648662914</c:v>
                </c:pt>
                <c:pt idx="2">
                  <c:v>2.0430397692897638E-2</c:v>
                </c:pt>
                <c:pt idx="3">
                  <c:v>0.44759872652420252</c:v>
                </c:pt>
              </c:numCache>
            </c:numRef>
          </c:val>
          <c:extLst>
            <c:ext xmlns:c16="http://schemas.microsoft.com/office/drawing/2014/chart" uri="{C3380CC4-5D6E-409C-BE32-E72D297353CC}">
              <c16:uniqueId val="{00000008-DEFD-417F-A23A-731663CAC41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805202365268545E-2"/>
          <c:y val="5.8469958697023337E-2"/>
          <c:w val="0.8593041044966655"/>
          <c:h val="0.8588427028016846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710-45BB-93EC-410D1FBE53F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710-45BB-93EC-410D1FBE53F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710-45BB-93EC-410D1FBE53F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0"/>
              <c:showBubbleSize val="0"/>
              <c:extLst>
                <c:ext xmlns:c16="http://schemas.microsoft.com/office/drawing/2014/chart" uri="{C3380CC4-5D6E-409C-BE32-E72D297353CC}">
                  <c16:uniqueId val="{00000001-3710-45BB-93EC-410D1FBE53F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0"/>
              <c:showBubbleSize val="0"/>
              <c:extLst>
                <c:ext xmlns:c16="http://schemas.microsoft.com/office/drawing/2014/chart" uri="{C3380CC4-5D6E-409C-BE32-E72D297353CC}">
                  <c16:uniqueId val="{00000003-3710-45BB-93EC-410D1FBE53F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0"/>
              <c:showBubbleSize val="0"/>
              <c:extLst>
                <c:ext xmlns:c16="http://schemas.microsoft.com/office/drawing/2014/chart" uri="{C3380CC4-5D6E-409C-BE32-E72D297353CC}">
                  <c16:uniqueId val="{00000005-3710-45BB-93EC-410D1FBE53F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'CTG R41 Anual'!$B$20:$B$22</c:f>
              <c:strCache>
                <c:ptCount val="3"/>
                <c:pt idx="0">
                  <c:v>Servicios Personales</c:v>
                </c:pt>
                <c:pt idx="1">
                  <c:v>Gasto de Operación</c:v>
                </c:pt>
                <c:pt idx="2">
                  <c:v>Otros de Corriente</c:v>
                </c:pt>
              </c:strCache>
            </c:strRef>
          </c:cat>
          <c:val>
            <c:numRef>
              <c:f>'CTG R41 Anual'!$C$20:$C$22</c:f>
              <c:numCache>
                <c:formatCode>0.0%</c:formatCode>
                <c:ptCount val="3"/>
                <c:pt idx="0">
                  <c:v>0.68379276615074081</c:v>
                </c:pt>
                <c:pt idx="1">
                  <c:v>0.29816719201366704</c:v>
                </c:pt>
                <c:pt idx="2">
                  <c:v>1.8040041835592182E-2</c:v>
                </c:pt>
              </c:numCache>
            </c:numRef>
          </c:val>
          <c:extLst>
            <c:ext xmlns:c16="http://schemas.microsoft.com/office/drawing/2014/chart" uri="{C3380CC4-5D6E-409C-BE32-E72D297353CC}">
              <c16:uniqueId val="{00000006-3710-45BB-93EC-410D1FBE53F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80801-5587-4E04-9AFB-9C328B660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6369</Words>
  <Characters>35033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2019-08-12T17:59:00Z</cp:lastPrinted>
  <dcterms:created xsi:type="dcterms:W3CDTF">2019-10-29T19:05:00Z</dcterms:created>
  <dcterms:modified xsi:type="dcterms:W3CDTF">2019-10-29T23:25:00Z</dcterms:modified>
</cp:coreProperties>
</file>