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1BF" w:rsidRDefault="004521BF" w:rsidP="00EB5CA1">
      <w:pPr>
        <w:pStyle w:val="Ttulo2"/>
        <w:jc w:val="both"/>
        <w:rPr>
          <w:rFonts w:ascii="Arial" w:hAnsi="Arial" w:cs="Arial"/>
          <w:b/>
          <w:color w:val="auto"/>
          <w:sz w:val="24"/>
          <w:szCs w:val="24"/>
          <w:shd w:val="clear" w:color="auto" w:fill="FFFFFF"/>
        </w:rPr>
      </w:pPr>
    </w:p>
    <w:p w:rsidR="006E26C7" w:rsidRPr="0050481C" w:rsidRDefault="00EB5CA1" w:rsidP="00EB5CA1">
      <w:pPr>
        <w:pStyle w:val="Ttulo2"/>
        <w:jc w:val="both"/>
        <w:rPr>
          <w:rFonts w:ascii="Arial" w:hAnsi="Arial" w:cs="Arial"/>
          <w:b/>
          <w:smallCaps/>
          <w:color w:val="auto"/>
          <w:sz w:val="24"/>
          <w:szCs w:val="24"/>
        </w:rPr>
      </w:pPr>
      <w:r w:rsidRPr="0050481C">
        <w:rPr>
          <w:rFonts w:ascii="Arial" w:hAnsi="Arial" w:cs="Arial"/>
          <w:b/>
          <w:color w:val="auto"/>
          <w:sz w:val="24"/>
          <w:szCs w:val="24"/>
          <w:shd w:val="clear" w:color="auto" w:fill="FFFFFF"/>
        </w:rPr>
        <w:t>DICTAMEN EN SENTIDO</w:t>
      </w:r>
      <w:r w:rsidR="00FA2B27" w:rsidRPr="0050481C">
        <w:rPr>
          <w:rFonts w:ascii="Arial" w:hAnsi="Arial" w:cs="Arial"/>
          <w:b/>
          <w:color w:val="auto"/>
          <w:sz w:val="24"/>
          <w:szCs w:val="24"/>
          <w:shd w:val="clear" w:color="auto" w:fill="FFFFFF"/>
        </w:rPr>
        <w:t xml:space="preserve"> POSI</w:t>
      </w:r>
      <w:r w:rsidRPr="0050481C">
        <w:rPr>
          <w:rFonts w:ascii="Arial" w:hAnsi="Arial" w:cs="Arial"/>
          <w:b/>
          <w:color w:val="auto"/>
          <w:sz w:val="24"/>
          <w:szCs w:val="24"/>
          <w:shd w:val="clear" w:color="auto" w:fill="FFFFFF"/>
        </w:rPr>
        <w:t>TIVO</w:t>
      </w:r>
      <w:r w:rsidR="00FA6F62" w:rsidRPr="0050481C">
        <w:rPr>
          <w:rFonts w:ascii="Arial" w:hAnsi="Arial" w:cs="Arial"/>
          <w:b/>
          <w:color w:val="auto"/>
          <w:sz w:val="24"/>
          <w:szCs w:val="24"/>
          <w:shd w:val="clear" w:color="auto" w:fill="FFFFFF"/>
        </w:rPr>
        <w:t xml:space="preserve"> DE LA PROPOSICIÓN</w:t>
      </w:r>
      <w:r w:rsidRPr="0050481C">
        <w:rPr>
          <w:rFonts w:ascii="Arial" w:hAnsi="Arial" w:cs="Arial"/>
          <w:b/>
          <w:color w:val="auto"/>
          <w:sz w:val="24"/>
          <w:szCs w:val="24"/>
          <w:shd w:val="clear" w:color="auto" w:fill="FFFFFF"/>
        </w:rPr>
        <w:t xml:space="preserve"> CON PUNTO DE ACUERDO, POR EL QUE SE EXHORTA A LA S</w:t>
      </w:r>
      <w:r w:rsidR="00FA6F62" w:rsidRPr="0050481C">
        <w:rPr>
          <w:rFonts w:ascii="Arial" w:hAnsi="Arial" w:cs="Arial"/>
          <w:b/>
          <w:color w:val="auto"/>
          <w:sz w:val="24"/>
          <w:szCs w:val="24"/>
          <w:shd w:val="clear" w:color="auto" w:fill="FFFFFF"/>
        </w:rPr>
        <w:t>ECRETARÍA DE GOBERNACIÓN, Y DE SEGURIDAD Y PROTECCIÓN CIUDAD</w:t>
      </w:r>
      <w:r w:rsidR="003C13D6" w:rsidRPr="0050481C">
        <w:rPr>
          <w:rFonts w:ascii="Arial" w:hAnsi="Arial" w:cs="Arial"/>
          <w:b/>
          <w:color w:val="auto"/>
          <w:sz w:val="24"/>
          <w:szCs w:val="24"/>
          <w:shd w:val="clear" w:color="auto" w:fill="FFFFFF"/>
        </w:rPr>
        <w:t>A</w:t>
      </w:r>
      <w:r w:rsidR="00FA6F62" w:rsidRPr="0050481C">
        <w:rPr>
          <w:rFonts w:ascii="Arial" w:hAnsi="Arial" w:cs="Arial"/>
          <w:b/>
          <w:color w:val="auto"/>
          <w:sz w:val="24"/>
          <w:szCs w:val="24"/>
          <w:shd w:val="clear" w:color="auto" w:fill="FFFFFF"/>
        </w:rPr>
        <w:t>NA, A LLEVAR A CABO ACCIONES URGENTES PARA CESAR LA GRAVE CRISIS DE INSEGURIDAD QUE VIVE EL PAÍS, SUSCRITA POR EL DIPUTADO RAYMUNDO GARCÍA GUTIÉRREZ Y DIPUTADOS INTEGRANTES DE</w:t>
      </w:r>
      <w:r w:rsidR="00645D76" w:rsidRPr="0050481C">
        <w:rPr>
          <w:rFonts w:ascii="Arial" w:hAnsi="Arial" w:cs="Arial"/>
          <w:b/>
          <w:color w:val="auto"/>
          <w:sz w:val="24"/>
          <w:szCs w:val="24"/>
          <w:shd w:val="clear" w:color="auto" w:fill="FFFFFF"/>
        </w:rPr>
        <w:t>L GRUPO PARLAMENTARIO DEL PARTIDO DE LA REV</w:t>
      </w:r>
      <w:r w:rsidR="00FA6F62" w:rsidRPr="0050481C">
        <w:rPr>
          <w:rFonts w:ascii="Arial" w:hAnsi="Arial" w:cs="Arial"/>
          <w:b/>
          <w:color w:val="auto"/>
          <w:sz w:val="24"/>
          <w:szCs w:val="24"/>
          <w:shd w:val="clear" w:color="auto" w:fill="FFFFFF"/>
        </w:rPr>
        <w:t>OLUCIÓN DEMOCRÁTICA.</w:t>
      </w:r>
    </w:p>
    <w:p w:rsidR="00947B53" w:rsidRPr="0050481C" w:rsidRDefault="00947B53" w:rsidP="00EB5CA1">
      <w:pPr>
        <w:jc w:val="both"/>
        <w:rPr>
          <w:rFonts w:ascii="Times" w:hAnsi="Times" w:cs="Times"/>
          <w:b/>
          <w:sz w:val="24"/>
          <w:szCs w:val="24"/>
          <w:shd w:val="clear" w:color="auto" w:fill="FFFFFF"/>
        </w:rPr>
      </w:pPr>
    </w:p>
    <w:p w:rsidR="00101BB5" w:rsidRPr="0050481C" w:rsidRDefault="00101BB5" w:rsidP="0040387E">
      <w:pPr>
        <w:pStyle w:val="NormalWeb"/>
        <w:jc w:val="both"/>
        <w:rPr>
          <w:rFonts w:ascii="Arial" w:hAnsi="Arial" w:cs="Arial"/>
          <w:b/>
          <w:color w:val="000000" w:themeColor="text1"/>
        </w:rPr>
      </w:pPr>
      <w:r w:rsidRPr="0050481C">
        <w:rPr>
          <w:rFonts w:ascii="Arial" w:hAnsi="Arial" w:cs="Arial"/>
          <w:b/>
          <w:color w:val="000000" w:themeColor="text1"/>
        </w:rPr>
        <w:t>Honorable Asamblea:</w:t>
      </w:r>
    </w:p>
    <w:p w:rsidR="00101BB5" w:rsidRDefault="00101BB5" w:rsidP="0040387E">
      <w:pPr>
        <w:pStyle w:val="NormalWeb"/>
        <w:jc w:val="both"/>
        <w:rPr>
          <w:rFonts w:ascii="Arial" w:hAnsi="Arial" w:cs="Arial"/>
          <w:color w:val="000000" w:themeColor="text1"/>
        </w:rPr>
      </w:pPr>
      <w:r w:rsidRPr="0050481C">
        <w:rPr>
          <w:rFonts w:ascii="Arial" w:hAnsi="Arial" w:cs="Arial"/>
          <w:color w:val="000000" w:themeColor="text1"/>
        </w:rPr>
        <w:t>La Comisi</w:t>
      </w:r>
      <w:r w:rsidR="0040387E" w:rsidRPr="0050481C">
        <w:rPr>
          <w:rFonts w:ascii="Arial" w:hAnsi="Arial" w:cs="Arial"/>
          <w:color w:val="000000" w:themeColor="text1"/>
        </w:rPr>
        <w:t>ón Seguridad Pública de la LXIV</w:t>
      </w:r>
      <w:r w:rsidRPr="0050481C">
        <w:rPr>
          <w:rFonts w:ascii="Arial" w:hAnsi="Arial" w:cs="Arial"/>
          <w:color w:val="000000" w:themeColor="text1"/>
        </w:rPr>
        <w:t xml:space="preserve"> Legislatura de la Cámara de Diputados del H. Congreso de la Unión, con fundamento en lo dispuesto por los artículos 39 y 45, numerales 6, incisos e) y f), y demás relativos de la Ley Orgánica del Congreso General de los Estados Unidos Mexicanos, y 80,82, numeral </w:t>
      </w:r>
      <w:r w:rsidR="00D83BD5" w:rsidRPr="0050481C">
        <w:rPr>
          <w:rFonts w:ascii="Arial" w:hAnsi="Arial" w:cs="Arial"/>
          <w:color w:val="000000" w:themeColor="text1"/>
        </w:rPr>
        <w:t>1,</w:t>
      </w:r>
      <w:r w:rsidRPr="0050481C">
        <w:rPr>
          <w:rFonts w:ascii="Arial" w:hAnsi="Arial" w:cs="Arial"/>
          <w:color w:val="000000" w:themeColor="text1"/>
        </w:rPr>
        <w:t xml:space="preserve">85,157, numeral </w:t>
      </w:r>
      <w:r w:rsidR="00D83BD5" w:rsidRPr="0050481C">
        <w:rPr>
          <w:rFonts w:ascii="Arial" w:hAnsi="Arial" w:cs="Arial"/>
          <w:color w:val="000000" w:themeColor="text1"/>
        </w:rPr>
        <w:t>1,</w:t>
      </w:r>
      <w:r w:rsidRPr="0050481C">
        <w:rPr>
          <w:rFonts w:ascii="Arial" w:hAnsi="Arial" w:cs="Arial"/>
          <w:color w:val="000000" w:themeColor="text1"/>
        </w:rPr>
        <w:t xml:space="preserve"> fracción 1, y 158, numeral </w:t>
      </w:r>
      <w:r w:rsidR="007D5840" w:rsidRPr="0050481C">
        <w:rPr>
          <w:rFonts w:ascii="Arial" w:hAnsi="Arial" w:cs="Arial"/>
          <w:color w:val="000000" w:themeColor="text1"/>
        </w:rPr>
        <w:t>1,</w:t>
      </w:r>
      <w:r w:rsidRPr="0050481C">
        <w:rPr>
          <w:rFonts w:ascii="Arial" w:hAnsi="Arial" w:cs="Arial"/>
          <w:color w:val="000000" w:themeColor="text1"/>
        </w:rPr>
        <w:t xml:space="preserve"> fracción IV, del Reglamento de la Cámara de Diputados y demás relativos de dicho ordenamiento presentan el siguiente:</w:t>
      </w:r>
    </w:p>
    <w:p w:rsidR="004521BF" w:rsidRPr="0050481C" w:rsidRDefault="004521BF" w:rsidP="0040387E">
      <w:pPr>
        <w:pStyle w:val="NormalWeb"/>
        <w:jc w:val="both"/>
        <w:rPr>
          <w:rFonts w:ascii="Arial" w:hAnsi="Arial" w:cs="Arial"/>
          <w:color w:val="000000" w:themeColor="text1"/>
        </w:rPr>
      </w:pPr>
    </w:p>
    <w:p w:rsidR="00101BB5" w:rsidRPr="0050481C" w:rsidRDefault="0040387E" w:rsidP="00101BB5">
      <w:pPr>
        <w:pStyle w:val="NormalWeb"/>
        <w:rPr>
          <w:rFonts w:ascii="Arial" w:hAnsi="Arial" w:cs="Arial"/>
          <w:b/>
          <w:color w:val="000000" w:themeColor="text1"/>
        </w:rPr>
      </w:pPr>
      <w:r w:rsidRPr="0050481C">
        <w:rPr>
          <w:rFonts w:ascii="Arial" w:hAnsi="Arial" w:cs="Arial"/>
          <w:b/>
          <w:color w:val="000000" w:themeColor="text1"/>
        </w:rPr>
        <w:t xml:space="preserve">                                                       </w:t>
      </w:r>
      <w:r w:rsidR="00101BB5" w:rsidRPr="0050481C">
        <w:rPr>
          <w:rFonts w:ascii="Arial" w:hAnsi="Arial" w:cs="Arial"/>
          <w:b/>
          <w:color w:val="000000" w:themeColor="text1"/>
        </w:rPr>
        <w:t>DICTAMEN</w:t>
      </w:r>
    </w:p>
    <w:p w:rsidR="00101BB5" w:rsidRPr="0050481C" w:rsidRDefault="00101BB5" w:rsidP="00FC41DF">
      <w:pPr>
        <w:pStyle w:val="NormalWeb"/>
        <w:tabs>
          <w:tab w:val="left" w:pos="2685"/>
        </w:tabs>
        <w:rPr>
          <w:rFonts w:ascii="Arial" w:hAnsi="Arial" w:cs="Arial"/>
          <w:b/>
          <w:color w:val="000000" w:themeColor="text1"/>
        </w:rPr>
      </w:pPr>
      <w:r w:rsidRPr="0050481C">
        <w:rPr>
          <w:rFonts w:ascii="Arial" w:hAnsi="Arial" w:cs="Arial"/>
          <w:b/>
          <w:color w:val="000000" w:themeColor="text1"/>
        </w:rPr>
        <w:t>Metodología:</w:t>
      </w:r>
      <w:r w:rsidR="00FC41DF" w:rsidRPr="0050481C">
        <w:rPr>
          <w:rFonts w:ascii="Arial" w:hAnsi="Arial" w:cs="Arial"/>
          <w:b/>
          <w:color w:val="000000" w:themeColor="text1"/>
        </w:rPr>
        <w:tab/>
      </w:r>
    </w:p>
    <w:p w:rsidR="00FC41DF" w:rsidRPr="0050481C" w:rsidRDefault="00FC41DF" w:rsidP="00FC41DF">
      <w:pPr>
        <w:pStyle w:val="versales"/>
        <w:shd w:val="clear" w:color="auto" w:fill="FFFFFF"/>
        <w:jc w:val="both"/>
        <w:rPr>
          <w:rFonts w:ascii="Arial" w:hAnsi="Arial" w:cs="Arial"/>
          <w:b/>
          <w:smallCaps/>
          <w:color w:val="FF0000"/>
        </w:rPr>
      </w:pPr>
      <w:r w:rsidRPr="0050481C">
        <w:rPr>
          <w:rFonts w:ascii="Arial" w:hAnsi="Arial" w:cs="Arial"/>
          <w:color w:val="000000" w:themeColor="text1"/>
        </w:rPr>
        <w:t xml:space="preserve">Esta comisión efectúa el presente dictamen conforme al siguiente procedimiento: </w:t>
      </w:r>
    </w:p>
    <w:p w:rsidR="008A74EB" w:rsidRPr="0050481C" w:rsidRDefault="0040387E" w:rsidP="00EB5CA1">
      <w:pPr>
        <w:pStyle w:val="versales"/>
        <w:numPr>
          <w:ilvl w:val="0"/>
          <w:numId w:val="1"/>
        </w:numPr>
        <w:shd w:val="clear" w:color="auto" w:fill="FFFFFF"/>
        <w:jc w:val="both"/>
        <w:rPr>
          <w:rFonts w:ascii="Arial" w:hAnsi="Arial" w:cs="Arial"/>
          <w:color w:val="000000" w:themeColor="text1"/>
        </w:rPr>
      </w:pPr>
      <w:r w:rsidRPr="0050481C">
        <w:rPr>
          <w:rFonts w:ascii="Arial" w:hAnsi="Arial" w:cs="Arial"/>
          <w:color w:val="000000" w:themeColor="text1"/>
        </w:rPr>
        <w:t xml:space="preserve">En el apartado denominado </w:t>
      </w:r>
      <w:r w:rsidR="00D83BD5" w:rsidRPr="0050481C">
        <w:rPr>
          <w:rFonts w:ascii="Arial" w:hAnsi="Arial" w:cs="Arial"/>
          <w:b/>
          <w:color w:val="000000" w:themeColor="text1"/>
        </w:rPr>
        <w:t>ANTECEDENTES</w:t>
      </w:r>
      <w:r w:rsidRPr="0050481C">
        <w:rPr>
          <w:rFonts w:ascii="Arial" w:hAnsi="Arial" w:cs="Arial"/>
          <w:b/>
          <w:color w:val="000000" w:themeColor="text1"/>
        </w:rPr>
        <w:t>,</w:t>
      </w:r>
      <w:r w:rsidRPr="0050481C">
        <w:rPr>
          <w:rFonts w:ascii="Arial" w:hAnsi="Arial" w:cs="Arial"/>
          <w:color w:val="000000" w:themeColor="text1"/>
        </w:rPr>
        <w:t xml:space="preserve"> se da constancia del trámite de inicio del proce</w:t>
      </w:r>
      <w:r w:rsidR="003C13D6" w:rsidRPr="0050481C">
        <w:rPr>
          <w:rFonts w:ascii="Arial" w:hAnsi="Arial" w:cs="Arial"/>
          <w:color w:val="000000" w:themeColor="text1"/>
        </w:rPr>
        <w:t>so legislativo, del recibo y turn</w:t>
      </w:r>
      <w:r w:rsidRPr="0050481C">
        <w:rPr>
          <w:rFonts w:ascii="Arial" w:hAnsi="Arial" w:cs="Arial"/>
          <w:color w:val="000000" w:themeColor="text1"/>
        </w:rPr>
        <w:t>o para el dictamen de la proposición.</w:t>
      </w:r>
    </w:p>
    <w:p w:rsidR="008A74EB" w:rsidRPr="0050481C" w:rsidRDefault="0040387E" w:rsidP="008A74EB">
      <w:pPr>
        <w:pStyle w:val="NormalWeb"/>
        <w:numPr>
          <w:ilvl w:val="0"/>
          <w:numId w:val="1"/>
        </w:numPr>
        <w:jc w:val="both"/>
        <w:rPr>
          <w:rFonts w:ascii="Arial" w:hAnsi="Arial" w:cs="Arial"/>
          <w:color w:val="000000" w:themeColor="text1"/>
        </w:rPr>
      </w:pPr>
      <w:r w:rsidRPr="0050481C">
        <w:rPr>
          <w:rFonts w:ascii="Arial" w:hAnsi="Arial" w:cs="Arial"/>
          <w:color w:val="000000" w:themeColor="text1"/>
        </w:rPr>
        <w:t xml:space="preserve">En el apartado </w:t>
      </w:r>
      <w:r w:rsidR="00D83BD5" w:rsidRPr="0050481C">
        <w:rPr>
          <w:rFonts w:ascii="Arial" w:hAnsi="Arial" w:cs="Arial"/>
          <w:b/>
          <w:color w:val="000000" w:themeColor="text1"/>
        </w:rPr>
        <w:t>CONTENIDO DE LA PROPOSICIÓN</w:t>
      </w:r>
      <w:r w:rsidRPr="0050481C">
        <w:rPr>
          <w:rFonts w:ascii="Arial" w:hAnsi="Arial" w:cs="Arial"/>
          <w:color w:val="000000" w:themeColor="text1"/>
        </w:rPr>
        <w:t>, se exponen los motivos y alcances de la propuesta en estudio, y se hace una síntesis de los temas que la componen.</w:t>
      </w:r>
    </w:p>
    <w:p w:rsidR="00101BB5" w:rsidRPr="0050481C" w:rsidRDefault="0040387E" w:rsidP="008A74EB">
      <w:pPr>
        <w:pStyle w:val="NormalWeb"/>
        <w:numPr>
          <w:ilvl w:val="0"/>
          <w:numId w:val="1"/>
        </w:numPr>
        <w:jc w:val="both"/>
        <w:rPr>
          <w:rFonts w:ascii="Arial" w:hAnsi="Arial" w:cs="Arial"/>
          <w:color w:val="000000" w:themeColor="text1"/>
        </w:rPr>
      </w:pPr>
      <w:r w:rsidRPr="0050481C">
        <w:rPr>
          <w:rFonts w:ascii="Arial" w:hAnsi="Arial" w:cs="Arial"/>
          <w:color w:val="000000" w:themeColor="text1"/>
        </w:rPr>
        <w:t xml:space="preserve">En el apartado </w:t>
      </w:r>
      <w:r w:rsidR="00D83BD5" w:rsidRPr="0050481C">
        <w:rPr>
          <w:rFonts w:ascii="Arial" w:hAnsi="Arial" w:cs="Arial"/>
          <w:b/>
          <w:color w:val="000000" w:themeColor="text1"/>
        </w:rPr>
        <w:t>CONSIDERACIONES</w:t>
      </w:r>
      <w:r w:rsidRPr="0050481C">
        <w:rPr>
          <w:rFonts w:ascii="Arial" w:hAnsi="Arial" w:cs="Arial"/>
          <w:color w:val="000000" w:themeColor="text1"/>
        </w:rPr>
        <w:t>, lo</w:t>
      </w:r>
      <w:r w:rsidR="0018226A" w:rsidRPr="0050481C">
        <w:rPr>
          <w:rFonts w:ascii="Arial" w:hAnsi="Arial" w:cs="Arial"/>
          <w:color w:val="000000" w:themeColor="text1"/>
        </w:rPr>
        <w:t>s integrantes de esta Comisión D</w:t>
      </w:r>
      <w:r w:rsidRPr="0050481C">
        <w:rPr>
          <w:rFonts w:ascii="Arial" w:hAnsi="Arial" w:cs="Arial"/>
          <w:color w:val="000000" w:themeColor="text1"/>
        </w:rPr>
        <w:t>ictaminadora expresan los razonamientos y argumentos con base en los cua</w:t>
      </w:r>
      <w:r w:rsidR="0018226A" w:rsidRPr="0050481C">
        <w:rPr>
          <w:rFonts w:ascii="Arial" w:hAnsi="Arial" w:cs="Arial"/>
          <w:color w:val="000000" w:themeColor="text1"/>
        </w:rPr>
        <w:t>les se sustenta el sentido del D</w:t>
      </w:r>
      <w:r w:rsidRPr="0050481C">
        <w:rPr>
          <w:rFonts w:ascii="Arial" w:hAnsi="Arial" w:cs="Arial"/>
          <w:color w:val="000000" w:themeColor="text1"/>
        </w:rPr>
        <w:t>ictamen.</w:t>
      </w:r>
    </w:p>
    <w:p w:rsidR="0040387E" w:rsidRPr="0050481C" w:rsidRDefault="0040387E" w:rsidP="0040387E">
      <w:pPr>
        <w:pStyle w:val="NormalWeb"/>
        <w:ind w:left="1080"/>
        <w:jc w:val="both"/>
        <w:rPr>
          <w:rFonts w:ascii="Arial" w:hAnsi="Arial" w:cs="Arial"/>
          <w:b/>
          <w:color w:val="000000" w:themeColor="text1"/>
        </w:rPr>
      </w:pPr>
    </w:p>
    <w:p w:rsidR="0040387E" w:rsidRPr="0050481C" w:rsidRDefault="00D83BD5" w:rsidP="0040387E">
      <w:pPr>
        <w:pStyle w:val="NormalWeb"/>
        <w:numPr>
          <w:ilvl w:val="0"/>
          <w:numId w:val="5"/>
        </w:numPr>
        <w:jc w:val="both"/>
        <w:rPr>
          <w:rFonts w:ascii="Arial" w:hAnsi="Arial" w:cs="Arial"/>
          <w:b/>
          <w:color w:val="000000" w:themeColor="text1"/>
        </w:rPr>
      </w:pPr>
      <w:r w:rsidRPr="0050481C">
        <w:rPr>
          <w:rFonts w:ascii="Arial" w:hAnsi="Arial" w:cs="Arial"/>
          <w:b/>
          <w:color w:val="000000" w:themeColor="text1"/>
        </w:rPr>
        <w:lastRenderedPageBreak/>
        <w:t>ANTECEDENTES.</w:t>
      </w:r>
    </w:p>
    <w:p w:rsidR="0048292C" w:rsidRPr="0050481C" w:rsidRDefault="008A74EB" w:rsidP="00353882">
      <w:pPr>
        <w:pStyle w:val="versales"/>
        <w:shd w:val="clear" w:color="auto" w:fill="FFFFFF"/>
        <w:jc w:val="both"/>
        <w:rPr>
          <w:rFonts w:ascii="Arial" w:hAnsi="Arial" w:cs="Arial"/>
          <w:shd w:val="clear" w:color="auto" w:fill="FFFFFF"/>
        </w:rPr>
      </w:pPr>
      <w:r w:rsidRPr="0050481C">
        <w:rPr>
          <w:rFonts w:ascii="Arial" w:hAnsi="Arial" w:cs="Arial"/>
          <w:shd w:val="clear" w:color="auto" w:fill="FFFFFF"/>
        </w:rPr>
        <w:t>C</w:t>
      </w:r>
      <w:r w:rsidR="009575BC" w:rsidRPr="0050481C">
        <w:rPr>
          <w:rFonts w:ascii="Arial" w:hAnsi="Arial" w:cs="Arial"/>
          <w:shd w:val="clear" w:color="auto" w:fill="FFFFFF"/>
        </w:rPr>
        <w:t xml:space="preserve">on fecha </w:t>
      </w:r>
      <w:r w:rsidR="006E26C7" w:rsidRPr="0050481C">
        <w:rPr>
          <w:rFonts w:ascii="Arial" w:hAnsi="Arial" w:cs="Arial"/>
          <w:shd w:val="clear" w:color="auto" w:fill="FFFFFF"/>
        </w:rPr>
        <w:t>2</w:t>
      </w:r>
      <w:r w:rsidR="0048292C" w:rsidRPr="0050481C">
        <w:rPr>
          <w:rFonts w:ascii="Arial" w:hAnsi="Arial" w:cs="Arial"/>
          <w:shd w:val="clear" w:color="auto" w:fill="FFFFFF"/>
        </w:rPr>
        <w:t>6</w:t>
      </w:r>
      <w:r w:rsidR="004355E3" w:rsidRPr="0050481C">
        <w:rPr>
          <w:rFonts w:ascii="Arial" w:hAnsi="Arial" w:cs="Arial"/>
          <w:shd w:val="clear" w:color="auto" w:fill="FFFFFF"/>
        </w:rPr>
        <w:t xml:space="preserve"> de </w:t>
      </w:r>
      <w:r w:rsidR="0048292C" w:rsidRPr="0050481C">
        <w:rPr>
          <w:rFonts w:ascii="Arial" w:hAnsi="Arial" w:cs="Arial"/>
          <w:shd w:val="clear" w:color="auto" w:fill="FFFFFF"/>
        </w:rPr>
        <w:t>noviem</w:t>
      </w:r>
      <w:r w:rsidR="006E26C7" w:rsidRPr="0050481C">
        <w:rPr>
          <w:rFonts w:ascii="Arial" w:hAnsi="Arial" w:cs="Arial"/>
          <w:shd w:val="clear" w:color="auto" w:fill="FFFFFF"/>
        </w:rPr>
        <w:t>b</w:t>
      </w:r>
      <w:r w:rsidR="004355E3" w:rsidRPr="0050481C">
        <w:rPr>
          <w:rFonts w:ascii="Arial" w:hAnsi="Arial" w:cs="Arial"/>
          <w:shd w:val="clear" w:color="auto" w:fill="FFFFFF"/>
        </w:rPr>
        <w:t>re</w:t>
      </w:r>
      <w:r w:rsidR="006E26C7" w:rsidRPr="0050481C">
        <w:rPr>
          <w:rFonts w:ascii="Arial" w:hAnsi="Arial" w:cs="Arial"/>
          <w:shd w:val="clear" w:color="auto" w:fill="FFFFFF"/>
        </w:rPr>
        <w:t xml:space="preserve"> del presente año</w:t>
      </w:r>
      <w:r w:rsidR="0048292C" w:rsidRPr="0050481C">
        <w:rPr>
          <w:rFonts w:ascii="Arial" w:hAnsi="Arial" w:cs="Arial"/>
          <w:shd w:val="clear" w:color="auto" w:fill="FFFFFF"/>
        </w:rPr>
        <w:t xml:space="preserve"> el Diputado Raymundo García Gutiérrez y</w:t>
      </w:r>
      <w:r w:rsidRPr="0050481C">
        <w:rPr>
          <w:rFonts w:ascii="Arial" w:hAnsi="Arial" w:cs="Arial"/>
          <w:shd w:val="clear" w:color="auto" w:fill="FFFFFF"/>
        </w:rPr>
        <w:t xml:space="preserve"> Diputados Integrantes</w:t>
      </w:r>
      <w:r w:rsidR="0048292C" w:rsidRPr="0050481C">
        <w:rPr>
          <w:rFonts w:ascii="Arial" w:hAnsi="Arial" w:cs="Arial"/>
          <w:shd w:val="clear" w:color="auto" w:fill="FFFFFF"/>
        </w:rPr>
        <w:t xml:space="preserve"> del Grupo Parlamentario del P</w:t>
      </w:r>
      <w:r w:rsidR="008E1C1C" w:rsidRPr="0050481C">
        <w:rPr>
          <w:rFonts w:ascii="Arial" w:hAnsi="Arial" w:cs="Arial"/>
          <w:shd w:val="clear" w:color="auto" w:fill="FFFFFF"/>
        </w:rPr>
        <w:t xml:space="preserve">artido de la </w:t>
      </w:r>
      <w:r w:rsidR="0048292C" w:rsidRPr="0050481C">
        <w:rPr>
          <w:rFonts w:ascii="Arial" w:hAnsi="Arial" w:cs="Arial"/>
          <w:shd w:val="clear" w:color="auto" w:fill="FFFFFF"/>
        </w:rPr>
        <w:t>R</w:t>
      </w:r>
      <w:r w:rsidR="008E1C1C" w:rsidRPr="0050481C">
        <w:rPr>
          <w:rFonts w:ascii="Arial" w:hAnsi="Arial" w:cs="Arial"/>
          <w:shd w:val="clear" w:color="auto" w:fill="FFFFFF"/>
        </w:rPr>
        <w:t xml:space="preserve">evolución </w:t>
      </w:r>
      <w:r w:rsidR="0048292C" w:rsidRPr="0050481C">
        <w:rPr>
          <w:rFonts w:ascii="Arial" w:hAnsi="Arial" w:cs="Arial"/>
          <w:shd w:val="clear" w:color="auto" w:fill="FFFFFF"/>
        </w:rPr>
        <w:t>D</w:t>
      </w:r>
      <w:r w:rsidR="008E1C1C" w:rsidRPr="0050481C">
        <w:rPr>
          <w:rFonts w:ascii="Arial" w:hAnsi="Arial" w:cs="Arial"/>
          <w:shd w:val="clear" w:color="auto" w:fill="FFFFFF"/>
        </w:rPr>
        <w:t>emocrática</w:t>
      </w:r>
      <w:r w:rsidRPr="0050481C">
        <w:rPr>
          <w:rFonts w:ascii="Arial" w:hAnsi="Arial" w:cs="Arial"/>
          <w:shd w:val="clear" w:color="auto" w:fill="FFFFFF"/>
        </w:rPr>
        <w:t xml:space="preserve"> presentaron</w:t>
      </w:r>
      <w:r w:rsidR="00D83BD5" w:rsidRPr="0050481C">
        <w:rPr>
          <w:rFonts w:ascii="Arial" w:hAnsi="Arial" w:cs="Arial"/>
          <w:shd w:val="clear" w:color="auto" w:fill="FFFFFF"/>
        </w:rPr>
        <w:t xml:space="preserve"> ante el pleno la proposición con punto de acuerdo</w:t>
      </w:r>
      <w:r w:rsidR="00BA3D98" w:rsidRPr="0050481C">
        <w:rPr>
          <w:rFonts w:ascii="Arial" w:hAnsi="Arial" w:cs="Arial"/>
          <w:shd w:val="clear" w:color="auto" w:fill="FFFFFF"/>
        </w:rPr>
        <w:t xml:space="preserve"> </w:t>
      </w:r>
      <w:r w:rsidR="0048292C" w:rsidRPr="0050481C">
        <w:rPr>
          <w:rFonts w:ascii="Arial" w:hAnsi="Arial" w:cs="Arial"/>
          <w:shd w:val="clear" w:color="auto" w:fill="FFFFFF"/>
        </w:rPr>
        <w:t>por el que se exhorta a la SSPC, a publicar los resultados del Plan Carreteras Seguras y redoblar los operativos preventivos en las vías turísticas de mayor afluencia ante la cercanía del periodo vacacional decembrino.</w:t>
      </w:r>
    </w:p>
    <w:p w:rsidR="0040387E" w:rsidRPr="0050481C" w:rsidRDefault="008A74EB" w:rsidP="00FC41DF">
      <w:pPr>
        <w:pStyle w:val="versales"/>
        <w:shd w:val="clear" w:color="auto" w:fill="FFFFFF"/>
        <w:jc w:val="both"/>
        <w:rPr>
          <w:rFonts w:ascii="Arial" w:hAnsi="Arial" w:cs="Arial"/>
          <w:smallCaps/>
          <w:color w:val="000000" w:themeColor="text1"/>
        </w:rPr>
      </w:pPr>
      <w:r w:rsidRPr="0050481C">
        <w:rPr>
          <w:rFonts w:ascii="Arial" w:hAnsi="Arial" w:cs="Arial"/>
          <w:shd w:val="clear" w:color="auto" w:fill="FFFFFF"/>
        </w:rPr>
        <w:t>En esa misma fecha fue turnada por la Presidencia de la Mesa Directiva a la Comisión de Seguridad Pública para su estudio y dictamen correspondiente.</w:t>
      </w:r>
    </w:p>
    <w:p w:rsidR="009575BC" w:rsidRPr="0050481C" w:rsidRDefault="00D83BD5" w:rsidP="009575BC">
      <w:pPr>
        <w:pStyle w:val="NormalWeb"/>
        <w:numPr>
          <w:ilvl w:val="0"/>
          <w:numId w:val="5"/>
        </w:numPr>
        <w:jc w:val="both"/>
        <w:rPr>
          <w:rFonts w:ascii="Arial" w:hAnsi="Arial" w:cs="Arial"/>
          <w:b/>
          <w:color w:val="000000" w:themeColor="text1"/>
        </w:rPr>
      </w:pPr>
      <w:r w:rsidRPr="0050481C">
        <w:rPr>
          <w:rFonts w:ascii="Arial" w:hAnsi="Arial" w:cs="Arial"/>
          <w:b/>
          <w:color w:val="000000" w:themeColor="text1"/>
          <w:shd w:val="clear" w:color="auto" w:fill="FFFFFF"/>
        </w:rPr>
        <w:t>CONTENIDO DE LA PROPOSICION</w:t>
      </w:r>
      <w:r w:rsidRPr="0050481C">
        <w:rPr>
          <w:rFonts w:ascii="Arial" w:hAnsi="Arial" w:cs="Arial"/>
          <w:color w:val="000000" w:themeColor="text1"/>
          <w:shd w:val="clear" w:color="auto" w:fill="FFFFFF"/>
        </w:rPr>
        <w:t>.</w:t>
      </w:r>
    </w:p>
    <w:p w:rsidR="00B2117C" w:rsidRPr="0050481C" w:rsidRDefault="008A74EB" w:rsidP="0048292C">
      <w:pPr>
        <w:pStyle w:val="NormalWeb"/>
        <w:jc w:val="both"/>
        <w:rPr>
          <w:rFonts w:ascii="Arial" w:hAnsi="Arial" w:cs="Arial"/>
          <w:color w:val="000000"/>
        </w:rPr>
      </w:pPr>
      <w:r w:rsidRPr="0050481C">
        <w:rPr>
          <w:rFonts w:ascii="Arial" w:hAnsi="Arial" w:cs="Arial"/>
          <w:color w:val="000000"/>
        </w:rPr>
        <w:t xml:space="preserve">Los Diputados iniciantes exponen </w:t>
      </w:r>
      <w:r w:rsidR="0048292C" w:rsidRPr="0050481C">
        <w:rPr>
          <w:rFonts w:ascii="Arial" w:hAnsi="Arial" w:cs="Arial"/>
          <w:color w:val="000000"/>
        </w:rPr>
        <w:t>que la seguridad de la gente es un factor esencial del bienestar y la razón primordial de la existencia del poder público, el pacto básico entre éste y la población consiste en que la segunda delega su seguridad en autoridades constituidas, las cuales adquieren el compromiso de garantizar la vida, la integridad física y el patrimonio de los individuos.</w:t>
      </w:r>
    </w:p>
    <w:p w:rsidR="0048292C" w:rsidRPr="0050481C" w:rsidRDefault="0048292C" w:rsidP="0048292C">
      <w:pPr>
        <w:pStyle w:val="NormalWeb"/>
        <w:jc w:val="both"/>
        <w:rPr>
          <w:rFonts w:ascii="Arial" w:hAnsi="Arial" w:cs="Arial"/>
          <w:color w:val="000000"/>
        </w:rPr>
      </w:pPr>
      <w:r w:rsidRPr="0050481C">
        <w:rPr>
          <w:rFonts w:ascii="Arial" w:hAnsi="Arial" w:cs="Arial"/>
          <w:color w:val="000000"/>
        </w:rPr>
        <w:t>Exponiendo los autores que con estas líneas inicia el denominado, plan nacional de paz y seguridad 2018-2024, del gobierno en turno.</w:t>
      </w:r>
    </w:p>
    <w:p w:rsidR="00AB7E95" w:rsidRPr="0050481C" w:rsidRDefault="00AB7E95" w:rsidP="0048292C">
      <w:pPr>
        <w:pStyle w:val="NormalWeb"/>
        <w:jc w:val="both"/>
        <w:rPr>
          <w:rFonts w:ascii="Arial" w:hAnsi="Arial" w:cs="Arial"/>
          <w:color w:val="000000"/>
        </w:rPr>
      </w:pPr>
      <w:r w:rsidRPr="0050481C">
        <w:rPr>
          <w:rFonts w:ascii="Arial" w:hAnsi="Arial" w:cs="Arial"/>
          <w:color w:val="000000"/>
        </w:rPr>
        <w:t>Los autores de esta proposición, señalan que el semáforo delictivo nacional, ha reportado que en lo que va en el año 2019, nuestro país se encuentra en una situación vulnerable ante los indicadores de inseguridad al alza, ejemplo de lo anterior:</w:t>
      </w:r>
    </w:p>
    <w:p w:rsidR="00AB7E95" w:rsidRPr="0050481C" w:rsidRDefault="00AB7E95" w:rsidP="00AB7E95">
      <w:pPr>
        <w:pStyle w:val="NormalWeb"/>
        <w:numPr>
          <w:ilvl w:val="0"/>
          <w:numId w:val="6"/>
        </w:numPr>
        <w:jc w:val="both"/>
        <w:rPr>
          <w:rFonts w:ascii="Arial" w:hAnsi="Arial" w:cs="Arial"/>
          <w:color w:val="000000"/>
        </w:rPr>
      </w:pPr>
      <w:r w:rsidRPr="0050481C">
        <w:rPr>
          <w:rFonts w:ascii="Arial" w:hAnsi="Arial" w:cs="Arial"/>
          <w:color w:val="000000"/>
        </w:rPr>
        <w:t>En lo que corresponde al homicidio, tenemos una tasa 5 veces superior a la tasa mundial.</w:t>
      </w:r>
    </w:p>
    <w:p w:rsidR="00AB7E95" w:rsidRPr="0050481C" w:rsidRDefault="00AB7E95" w:rsidP="00AB7E95">
      <w:pPr>
        <w:pStyle w:val="NormalWeb"/>
        <w:numPr>
          <w:ilvl w:val="0"/>
          <w:numId w:val="6"/>
        </w:numPr>
        <w:jc w:val="both"/>
        <w:rPr>
          <w:rFonts w:ascii="Arial" w:hAnsi="Arial" w:cs="Arial"/>
          <w:color w:val="000000"/>
        </w:rPr>
      </w:pPr>
      <w:r w:rsidRPr="0050481C">
        <w:rPr>
          <w:rFonts w:ascii="Arial" w:hAnsi="Arial" w:cs="Arial"/>
          <w:color w:val="000000"/>
        </w:rPr>
        <w:t>La percepción de inseguridad en 15 Estados es superior a lo que debería ser la media nacional.</w:t>
      </w:r>
    </w:p>
    <w:p w:rsidR="00AB7E95" w:rsidRPr="0050481C" w:rsidRDefault="00AB7E95" w:rsidP="00AB7E95">
      <w:pPr>
        <w:pStyle w:val="NormalWeb"/>
        <w:numPr>
          <w:ilvl w:val="0"/>
          <w:numId w:val="6"/>
        </w:numPr>
        <w:jc w:val="both"/>
        <w:rPr>
          <w:rFonts w:ascii="Arial" w:hAnsi="Arial" w:cs="Arial"/>
          <w:color w:val="000000"/>
        </w:rPr>
      </w:pPr>
      <w:r w:rsidRPr="0050481C">
        <w:rPr>
          <w:rFonts w:ascii="Arial" w:hAnsi="Arial" w:cs="Arial"/>
          <w:color w:val="000000"/>
        </w:rPr>
        <w:t>Habitantes de 14 Estados declararon que la inseguridad se incrementó.</w:t>
      </w:r>
    </w:p>
    <w:p w:rsidR="00AB7E95" w:rsidRPr="0050481C" w:rsidRDefault="00AB7E95" w:rsidP="00AB7E95">
      <w:pPr>
        <w:pStyle w:val="NormalWeb"/>
        <w:numPr>
          <w:ilvl w:val="0"/>
          <w:numId w:val="6"/>
        </w:numPr>
        <w:jc w:val="both"/>
        <w:rPr>
          <w:rFonts w:ascii="Arial" w:hAnsi="Arial" w:cs="Arial"/>
          <w:color w:val="000000"/>
        </w:rPr>
      </w:pPr>
      <w:r w:rsidRPr="0050481C">
        <w:rPr>
          <w:rFonts w:ascii="Arial" w:hAnsi="Arial" w:cs="Arial"/>
          <w:color w:val="000000"/>
        </w:rPr>
        <w:t>En 18 Estados se incrementó el número de homicidios, al cierre del tercer trimestre de 2019.</w:t>
      </w:r>
    </w:p>
    <w:p w:rsidR="00AB7E95" w:rsidRPr="0050481C" w:rsidRDefault="00AB7E95" w:rsidP="00AB7E95">
      <w:pPr>
        <w:pStyle w:val="NormalWeb"/>
        <w:jc w:val="both"/>
        <w:rPr>
          <w:rFonts w:ascii="Arial" w:hAnsi="Arial" w:cs="Arial"/>
          <w:color w:val="000000"/>
        </w:rPr>
      </w:pPr>
      <w:r w:rsidRPr="0050481C">
        <w:rPr>
          <w:rFonts w:ascii="Arial" w:hAnsi="Arial" w:cs="Arial"/>
          <w:color w:val="000000"/>
        </w:rPr>
        <w:t>Los Diputados expositores señalan que con los datos anteriores se reafirma que no se ha garantizado la seguridad de los ciudadanos.</w:t>
      </w:r>
    </w:p>
    <w:p w:rsidR="00AB7E95" w:rsidRPr="0050481C" w:rsidRDefault="00AB7E95" w:rsidP="00AB7E95">
      <w:pPr>
        <w:pStyle w:val="NormalWeb"/>
        <w:jc w:val="both"/>
        <w:rPr>
          <w:rFonts w:ascii="Arial" w:hAnsi="Arial" w:cs="Arial"/>
          <w:color w:val="000000"/>
        </w:rPr>
      </w:pPr>
      <w:r w:rsidRPr="0050481C">
        <w:rPr>
          <w:rFonts w:ascii="Arial" w:hAnsi="Arial" w:cs="Arial"/>
          <w:color w:val="000000"/>
        </w:rPr>
        <w:lastRenderedPageBreak/>
        <w:t>Por otra parte, los iniciantes de esta Proposición exponen que el Centro de Estudios Sociales y Opinión Pública (CESOP) de la Cámara de Diputados cita que;</w:t>
      </w:r>
    </w:p>
    <w:p w:rsidR="00AB7E95" w:rsidRPr="0050481C" w:rsidRDefault="00EA4DDD" w:rsidP="00AB7E95">
      <w:pPr>
        <w:pStyle w:val="NormalWeb"/>
        <w:jc w:val="both"/>
        <w:rPr>
          <w:rFonts w:ascii="Arial" w:hAnsi="Arial" w:cs="Arial"/>
          <w:color w:val="000000"/>
        </w:rPr>
      </w:pPr>
      <w:r w:rsidRPr="0050481C">
        <w:rPr>
          <w:rFonts w:ascii="Arial" w:hAnsi="Arial" w:cs="Arial"/>
          <w:color w:val="000000"/>
        </w:rPr>
        <w:t>“Cuando al interior de un municipio o estado comienzan a acumularse variables como pobreza, desigualdad, debilidad institucional, falta de oportunidades, presencia del crimen organizado nacional o transnacional, entre muchas otras, se generan contextos propicios para que la violencia e inseguridad prosperen.”</w:t>
      </w:r>
    </w:p>
    <w:p w:rsidR="00EA4DDD" w:rsidRPr="0050481C" w:rsidRDefault="00FA2B27" w:rsidP="00AB7E95">
      <w:pPr>
        <w:pStyle w:val="NormalWeb"/>
        <w:jc w:val="both"/>
        <w:rPr>
          <w:rFonts w:ascii="Arial" w:hAnsi="Arial" w:cs="Arial"/>
          <w:color w:val="000000"/>
        </w:rPr>
      </w:pPr>
      <w:r w:rsidRPr="0050481C">
        <w:rPr>
          <w:rFonts w:ascii="Arial" w:hAnsi="Arial" w:cs="Arial"/>
          <w:color w:val="000000"/>
        </w:rPr>
        <w:t>Los Diputados autores</w:t>
      </w:r>
      <w:r w:rsidR="00EA4DDD" w:rsidRPr="0050481C">
        <w:rPr>
          <w:rFonts w:ascii="Arial" w:hAnsi="Arial" w:cs="Arial"/>
          <w:color w:val="000000"/>
        </w:rPr>
        <w:t xml:space="preserve"> </w:t>
      </w:r>
      <w:r w:rsidR="00A836D4" w:rsidRPr="0050481C">
        <w:rPr>
          <w:rFonts w:ascii="Arial" w:hAnsi="Arial" w:cs="Arial"/>
          <w:color w:val="000000"/>
        </w:rPr>
        <w:t>añaden que la estrategia en el plan de seguridad establece una perspectiva moralista a favor de los delincuentes, dicha estrategia contempla a la letra;</w:t>
      </w:r>
    </w:p>
    <w:p w:rsidR="00A836D4" w:rsidRPr="0050481C" w:rsidRDefault="00A836D4" w:rsidP="00AB7E95">
      <w:pPr>
        <w:pStyle w:val="NormalWeb"/>
        <w:jc w:val="both"/>
        <w:rPr>
          <w:rFonts w:ascii="Arial" w:hAnsi="Arial" w:cs="Arial"/>
          <w:color w:val="000000"/>
        </w:rPr>
      </w:pPr>
      <w:r w:rsidRPr="0050481C">
        <w:rPr>
          <w:rFonts w:ascii="Arial" w:hAnsi="Arial" w:cs="Arial"/>
          <w:color w:val="000000"/>
        </w:rPr>
        <w:t xml:space="preserve">“¿Qué ofrecer a los delincuentes para que dejen de delinquir? En primer lugar, un aumento en la esperanza de vida: los integrantes de las organizaciones criminales suelen morir jóvenes y de manera violenta, y ensanchar las perspectivas de la existencia resulta una posibilidad que casi todo mundo ambiciona. En segundo lugar, la posibilidad de llevar una vida tranquila </w:t>
      </w:r>
      <w:r w:rsidR="003D5C2A" w:rsidRPr="0050481C">
        <w:rPr>
          <w:rFonts w:ascii="Arial" w:hAnsi="Arial" w:cs="Arial"/>
          <w:color w:val="000000"/>
        </w:rPr>
        <w:t>y sin sobresaltos; en tercero, la posibilidad de que encabecen negocios legales y regulares. En cuarto, alcanzar la respetabilidad social.”</w:t>
      </w:r>
    </w:p>
    <w:p w:rsidR="003D5C2A" w:rsidRPr="0050481C" w:rsidRDefault="003D5C2A" w:rsidP="00AB7E95">
      <w:pPr>
        <w:pStyle w:val="NormalWeb"/>
        <w:jc w:val="both"/>
        <w:rPr>
          <w:rFonts w:ascii="Arial" w:hAnsi="Arial" w:cs="Arial"/>
          <w:color w:val="000000"/>
        </w:rPr>
      </w:pPr>
      <w:r w:rsidRPr="0050481C">
        <w:rPr>
          <w:rFonts w:ascii="Arial" w:hAnsi="Arial" w:cs="Arial"/>
          <w:color w:val="000000"/>
        </w:rPr>
        <w:t>Por todo lo anterior el Diputado Raymundo García Gutiérrez y Diputados Integrantes del Grupo Parlamentario del P</w:t>
      </w:r>
      <w:r w:rsidR="000016CE" w:rsidRPr="0050481C">
        <w:rPr>
          <w:rFonts w:ascii="Arial" w:hAnsi="Arial" w:cs="Arial"/>
          <w:color w:val="000000"/>
        </w:rPr>
        <w:t xml:space="preserve">artido de la </w:t>
      </w:r>
      <w:r w:rsidRPr="0050481C">
        <w:rPr>
          <w:rFonts w:ascii="Arial" w:hAnsi="Arial" w:cs="Arial"/>
          <w:color w:val="000000"/>
        </w:rPr>
        <w:t>R</w:t>
      </w:r>
      <w:r w:rsidR="000016CE" w:rsidRPr="0050481C">
        <w:rPr>
          <w:rFonts w:ascii="Arial" w:hAnsi="Arial" w:cs="Arial"/>
          <w:color w:val="000000"/>
        </w:rPr>
        <w:t xml:space="preserve">evolución </w:t>
      </w:r>
      <w:r w:rsidRPr="0050481C">
        <w:rPr>
          <w:rFonts w:ascii="Arial" w:hAnsi="Arial" w:cs="Arial"/>
          <w:color w:val="000000"/>
        </w:rPr>
        <w:t>D</w:t>
      </w:r>
      <w:r w:rsidR="000016CE" w:rsidRPr="0050481C">
        <w:rPr>
          <w:rFonts w:ascii="Arial" w:hAnsi="Arial" w:cs="Arial"/>
          <w:color w:val="000000"/>
        </w:rPr>
        <w:t>emocrática</w:t>
      </w:r>
      <w:r w:rsidRPr="0050481C">
        <w:rPr>
          <w:rFonts w:ascii="Arial" w:hAnsi="Arial" w:cs="Arial"/>
          <w:color w:val="000000"/>
        </w:rPr>
        <w:t>, presentaron la Proposición con Punto d</w:t>
      </w:r>
      <w:r w:rsidR="000016CE" w:rsidRPr="0050481C">
        <w:rPr>
          <w:rFonts w:ascii="Arial" w:hAnsi="Arial" w:cs="Arial"/>
          <w:color w:val="000000"/>
        </w:rPr>
        <w:t>e Acuerdo</w:t>
      </w:r>
    </w:p>
    <w:p w:rsidR="003D5C2A" w:rsidRPr="0050481C" w:rsidRDefault="003D5C2A" w:rsidP="00AB7E95">
      <w:pPr>
        <w:pStyle w:val="NormalWeb"/>
        <w:jc w:val="both"/>
        <w:rPr>
          <w:rFonts w:ascii="Arial" w:hAnsi="Arial" w:cs="Arial"/>
          <w:color w:val="000000"/>
        </w:rPr>
      </w:pPr>
      <w:r w:rsidRPr="0050481C">
        <w:rPr>
          <w:rFonts w:ascii="Arial" w:hAnsi="Arial" w:cs="Arial"/>
          <w:b/>
          <w:color w:val="000000"/>
        </w:rPr>
        <w:t>Único.</w:t>
      </w:r>
      <w:r w:rsidRPr="0050481C">
        <w:rPr>
          <w:rFonts w:ascii="Arial" w:hAnsi="Arial" w:cs="Arial"/>
          <w:color w:val="000000"/>
        </w:rPr>
        <w:t xml:space="preserve"> La Cámara de Diputados del Congreso de la Unión exhorta respetuosamente a la Secre</w:t>
      </w:r>
      <w:r w:rsidR="0050481C" w:rsidRPr="0050481C">
        <w:rPr>
          <w:rFonts w:ascii="Arial" w:hAnsi="Arial" w:cs="Arial"/>
          <w:color w:val="000000"/>
        </w:rPr>
        <w:t>taría de Gobernación (SEGOB), La</w:t>
      </w:r>
      <w:r w:rsidRPr="0050481C">
        <w:rPr>
          <w:rFonts w:ascii="Arial" w:hAnsi="Arial" w:cs="Arial"/>
          <w:color w:val="000000"/>
        </w:rPr>
        <w:t xml:space="preserve"> Secretaría de Seguridad y Protección Ciudadana (SSyCP) y a las Secretarias de Seguridad Pública de las entidades federativas para que, en el ámbito de sus respectivas competencias y, de manera coordinada, lleven a cabo acciones urgentes para cesar la grave crisis de inseguridad que vive el país con el objetivo de garantizar lo establecido en el artículo 21 constitucional.</w:t>
      </w:r>
    </w:p>
    <w:p w:rsidR="00353882" w:rsidRPr="0050481C" w:rsidRDefault="00353882" w:rsidP="00353882">
      <w:pPr>
        <w:pStyle w:val="NormalWeb"/>
        <w:jc w:val="both"/>
        <w:rPr>
          <w:rFonts w:ascii="Arial" w:hAnsi="Arial" w:cs="Arial"/>
          <w:color w:val="000000"/>
        </w:rPr>
      </w:pPr>
    </w:p>
    <w:p w:rsidR="00353882" w:rsidRPr="0050481C" w:rsidRDefault="00353882" w:rsidP="00353882">
      <w:pPr>
        <w:pStyle w:val="NormalWeb"/>
        <w:numPr>
          <w:ilvl w:val="0"/>
          <w:numId w:val="5"/>
        </w:numPr>
        <w:jc w:val="both"/>
        <w:rPr>
          <w:rFonts w:ascii="Arial" w:hAnsi="Arial" w:cs="Arial"/>
          <w:b/>
          <w:color w:val="000000" w:themeColor="text1"/>
        </w:rPr>
      </w:pPr>
      <w:r w:rsidRPr="0050481C">
        <w:rPr>
          <w:rFonts w:ascii="Arial" w:hAnsi="Arial" w:cs="Arial"/>
          <w:b/>
          <w:color w:val="000000"/>
        </w:rPr>
        <w:t>CONSIDERACIONES.</w:t>
      </w:r>
    </w:p>
    <w:p w:rsidR="003415DD" w:rsidRPr="0050481C" w:rsidRDefault="00FA2B27" w:rsidP="00FA2B27">
      <w:pPr>
        <w:pStyle w:val="NormalWeb"/>
        <w:jc w:val="both"/>
        <w:rPr>
          <w:rFonts w:ascii="Arial" w:hAnsi="Arial" w:cs="Arial"/>
        </w:rPr>
      </w:pPr>
      <w:r w:rsidRPr="0050481C">
        <w:rPr>
          <w:rFonts w:ascii="Arial" w:hAnsi="Arial" w:cs="Arial"/>
        </w:rPr>
        <w:t>La Comisión de Seguridad Pública por medio de su área técnica realizó el análisis de la Proposición con Punto de Acuerdo antes mencionada y de la cual se desprenden las siguientes observaciones:</w:t>
      </w:r>
    </w:p>
    <w:p w:rsidR="00FA2B27" w:rsidRPr="0050481C" w:rsidRDefault="00FA2B27" w:rsidP="00FA2B27">
      <w:pPr>
        <w:pStyle w:val="NormalWeb"/>
        <w:jc w:val="both"/>
        <w:rPr>
          <w:rFonts w:ascii="Arial" w:hAnsi="Arial" w:cs="Arial"/>
        </w:rPr>
      </w:pPr>
      <w:r w:rsidRPr="0050481C">
        <w:rPr>
          <w:rFonts w:ascii="Arial" w:hAnsi="Arial" w:cs="Arial"/>
        </w:rPr>
        <w:lastRenderedPageBreak/>
        <w:t xml:space="preserve">Con fundamento en </w:t>
      </w:r>
      <w:r w:rsidRPr="0050481C">
        <w:rPr>
          <w:rFonts w:ascii="Arial" w:hAnsi="Arial" w:cs="Arial"/>
          <w:b/>
        </w:rPr>
        <w:t xml:space="preserve">el artículo 21 </w:t>
      </w:r>
      <w:r w:rsidR="001751C3" w:rsidRPr="0050481C">
        <w:rPr>
          <w:rFonts w:ascii="Arial" w:hAnsi="Arial" w:cs="Arial"/>
          <w:b/>
        </w:rPr>
        <w:t>Constitucional</w:t>
      </w:r>
      <w:r w:rsidR="001751C3" w:rsidRPr="0050481C">
        <w:rPr>
          <w:rFonts w:ascii="Arial" w:hAnsi="Arial" w:cs="Arial"/>
        </w:rPr>
        <w:t xml:space="preserve"> se</w:t>
      </w:r>
      <w:r w:rsidRPr="0050481C">
        <w:rPr>
          <w:rFonts w:ascii="Arial" w:hAnsi="Arial" w:cs="Arial"/>
        </w:rPr>
        <w:t xml:space="preserve"> establece: </w:t>
      </w:r>
    </w:p>
    <w:p w:rsidR="00F2368D" w:rsidRPr="0050481C" w:rsidRDefault="00F2368D" w:rsidP="00F2368D">
      <w:pPr>
        <w:pStyle w:val="NormalWeb"/>
        <w:jc w:val="both"/>
        <w:rPr>
          <w:rFonts w:ascii="Arial" w:hAnsi="Arial" w:cs="Arial"/>
          <w:i/>
        </w:rPr>
      </w:pPr>
      <w:r w:rsidRPr="0050481C">
        <w:rPr>
          <w:rFonts w:ascii="Arial" w:hAnsi="Arial" w:cs="Arial"/>
          <w:i/>
        </w:rPr>
        <w:t xml:space="preserve">Artículo 21. La investigación de los delitos corresponde al Ministerio Público y a las policías, las cuales actuarán bajo la conducción y mando de aquél en el ejercicio de esta función. </w:t>
      </w:r>
    </w:p>
    <w:p w:rsidR="00F2368D" w:rsidRPr="0050481C" w:rsidRDefault="00F2368D" w:rsidP="00F2368D">
      <w:pPr>
        <w:pStyle w:val="NormalWeb"/>
        <w:jc w:val="both"/>
        <w:rPr>
          <w:rFonts w:ascii="Arial" w:hAnsi="Arial" w:cs="Arial"/>
          <w:i/>
        </w:rPr>
      </w:pPr>
      <w:r w:rsidRPr="0050481C">
        <w:rPr>
          <w:rFonts w:ascii="Arial" w:hAnsi="Arial" w:cs="Arial"/>
          <w:i/>
        </w:rPr>
        <w:t xml:space="preserve">El ejercicio de la acción penal ante los tribunales corresponde al Ministerio Público. La ley determinará los casos en que los particulares podrán ejercer la acción penal ante la autoridad judicial. </w:t>
      </w:r>
    </w:p>
    <w:p w:rsidR="00F2368D" w:rsidRPr="0050481C" w:rsidRDefault="00F2368D" w:rsidP="00F2368D">
      <w:pPr>
        <w:pStyle w:val="NormalWeb"/>
        <w:jc w:val="both"/>
        <w:rPr>
          <w:rFonts w:ascii="Arial" w:hAnsi="Arial" w:cs="Arial"/>
          <w:i/>
        </w:rPr>
      </w:pPr>
      <w:r w:rsidRPr="0050481C">
        <w:rPr>
          <w:rFonts w:ascii="Arial" w:hAnsi="Arial" w:cs="Arial"/>
          <w:i/>
        </w:rPr>
        <w:t>La imposición de las penas, su modificación y duración son propias y exclusivas de la autoridad judicial.</w:t>
      </w:r>
    </w:p>
    <w:p w:rsidR="00F2368D" w:rsidRPr="0050481C" w:rsidRDefault="00F2368D" w:rsidP="00F2368D">
      <w:pPr>
        <w:pStyle w:val="NormalWeb"/>
        <w:jc w:val="both"/>
        <w:rPr>
          <w:rFonts w:ascii="Arial" w:hAnsi="Arial" w:cs="Arial"/>
          <w:i/>
        </w:rPr>
      </w:pPr>
      <w:r w:rsidRPr="0050481C">
        <w:rPr>
          <w:rFonts w:ascii="Arial" w:hAnsi="Arial" w:cs="Arial"/>
          <w:i/>
        </w:rPr>
        <w:t xml:space="preserve">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 </w:t>
      </w:r>
    </w:p>
    <w:p w:rsidR="00F2368D" w:rsidRPr="0050481C" w:rsidRDefault="00F2368D" w:rsidP="00F2368D">
      <w:pPr>
        <w:pStyle w:val="NormalWeb"/>
        <w:jc w:val="both"/>
        <w:rPr>
          <w:rFonts w:ascii="Arial" w:hAnsi="Arial" w:cs="Arial"/>
          <w:i/>
        </w:rPr>
      </w:pPr>
      <w:r w:rsidRPr="0050481C">
        <w:rPr>
          <w:rFonts w:ascii="Arial" w:hAnsi="Arial" w:cs="Arial"/>
          <w:i/>
        </w:rPr>
        <w:t>Si el infractor de los reglamentos gubernativos y de policía fuese jornalero, obrero o trabajador, no podrá ser sancionado con multa mayor del importe de su jornal o salario de un día.</w:t>
      </w:r>
    </w:p>
    <w:p w:rsidR="00F2368D" w:rsidRPr="0050481C" w:rsidRDefault="00F2368D" w:rsidP="00F2368D">
      <w:pPr>
        <w:pStyle w:val="NormalWeb"/>
        <w:jc w:val="both"/>
        <w:rPr>
          <w:rFonts w:ascii="Arial" w:hAnsi="Arial" w:cs="Arial"/>
          <w:i/>
        </w:rPr>
      </w:pPr>
      <w:r w:rsidRPr="0050481C">
        <w:rPr>
          <w:rFonts w:ascii="Arial" w:hAnsi="Arial" w:cs="Arial"/>
          <w:i/>
        </w:rPr>
        <w:t xml:space="preserve">Tratándose de trabajadores no asalariados, la multa que se imponga por infracción de los reglamentos gubernativos y de policía, no excederá del equivalente a un día de su ingreso. </w:t>
      </w:r>
    </w:p>
    <w:p w:rsidR="00F2368D" w:rsidRPr="0050481C" w:rsidRDefault="00F2368D" w:rsidP="00F2368D">
      <w:pPr>
        <w:pStyle w:val="NormalWeb"/>
        <w:jc w:val="both"/>
        <w:rPr>
          <w:rFonts w:ascii="Arial" w:hAnsi="Arial" w:cs="Arial"/>
          <w:i/>
        </w:rPr>
      </w:pPr>
      <w:r w:rsidRPr="0050481C">
        <w:rPr>
          <w:rFonts w:ascii="Arial" w:hAnsi="Arial" w:cs="Arial"/>
          <w:i/>
        </w:rPr>
        <w:t xml:space="preserve">El Ministerio Público podrá considerar criterios de oportunidad para el ejercicio de la acción penal, en los supuestos y condiciones que fije la ley. El Ejecutivo Federal podrá, con la aprobación del Senado en cada caso, reconocer la jurisdicción de la Corte Penal Internacional.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w:t>
      </w:r>
    </w:p>
    <w:p w:rsidR="00F2368D" w:rsidRPr="0050481C" w:rsidRDefault="00F2368D" w:rsidP="00F2368D">
      <w:pPr>
        <w:pStyle w:val="NormalWeb"/>
        <w:jc w:val="both"/>
        <w:rPr>
          <w:rFonts w:ascii="Arial" w:hAnsi="Arial" w:cs="Arial"/>
          <w:i/>
        </w:rPr>
      </w:pPr>
      <w:r w:rsidRPr="0050481C">
        <w:rPr>
          <w:rFonts w:ascii="Arial" w:hAnsi="Arial" w:cs="Arial"/>
          <w:i/>
        </w:rPr>
        <w:t xml:space="preserve">La seguridad pública comprende la prevención, investigación y persecución de los delitos, así como la sanción de las infracciones administrativas, en los términos de la ley, en las respectivas competencias que esta Constitución señala. La actuación </w:t>
      </w:r>
      <w:r w:rsidRPr="0050481C">
        <w:rPr>
          <w:rFonts w:ascii="Arial" w:hAnsi="Arial" w:cs="Arial"/>
          <w:i/>
        </w:rPr>
        <w:lastRenderedPageBreak/>
        <w:t xml:space="preserve">de las instituciones de seguridad pública se regirá por los principios de legalidad, objetividad, eficiencia, profesionalismo, honradez y respeto a los derechos humanos reconocidos en esta Constitución. </w:t>
      </w:r>
    </w:p>
    <w:p w:rsidR="00F2368D" w:rsidRPr="0050481C" w:rsidRDefault="00F2368D" w:rsidP="00F2368D">
      <w:pPr>
        <w:pStyle w:val="NormalWeb"/>
        <w:jc w:val="both"/>
        <w:rPr>
          <w:rFonts w:ascii="Arial" w:hAnsi="Arial" w:cs="Arial"/>
          <w:i/>
        </w:rPr>
      </w:pPr>
      <w:r w:rsidRPr="0050481C">
        <w:rPr>
          <w:rFonts w:ascii="Arial" w:hAnsi="Arial" w:cs="Arial"/>
          <w:i/>
        </w:rPr>
        <w:t xml:space="preserve">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 </w:t>
      </w:r>
    </w:p>
    <w:p w:rsidR="00F2368D" w:rsidRPr="0050481C" w:rsidRDefault="00F2368D" w:rsidP="00F2368D">
      <w:pPr>
        <w:pStyle w:val="NormalWeb"/>
        <w:jc w:val="both"/>
        <w:rPr>
          <w:rFonts w:ascii="Arial" w:hAnsi="Arial" w:cs="Arial"/>
          <w:i/>
        </w:rPr>
      </w:pPr>
      <w:r w:rsidRPr="0050481C">
        <w:rPr>
          <w:rFonts w:ascii="Arial" w:hAnsi="Arial" w:cs="Arial"/>
          <w:i/>
        </w:rPr>
        <w:t xml:space="preserve">a) 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 </w:t>
      </w:r>
    </w:p>
    <w:p w:rsidR="00F2368D" w:rsidRPr="0050481C" w:rsidRDefault="00F2368D" w:rsidP="00F2368D">
      <w:pPr>
        <w:pStyle w:val="NormalWeb"/>
        <w:jc w:val="both"/>
        <w:rPr>
          <w:rFonts w:ascii="Arial" w:hAnsi="Arial" w:cs="Arial"/>
          <w:i/>
        </w:rPr>
      </w:pPr>
      <w:r w:rsidRPr="0050481C">
        <w:rPr>
          <w:rFonts w:ascii="Arial" w:hAnsi="Arial" w:cs="Arial"/>
          <w:i/>
        </w:rPr>
        <w:t xml:space="preserve">b) 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 </w:t>
      </w:r>
    </w:p>
    <w:p w:rsidR="00F2368D" w:rsidRPr="0050481C" w:rsidRDefault="00F2368D" w:rsidP="00F2368D">
      <w:pPr>
        <w:pStyle w:val="NormalWeb"/>
        <w:jc w:val="both"/>
        <w:rPr>
          <w:rFonts w:ascii="Arial" w:hAnsi="Arial" w:cs="Arial"/>
          <w:i/>
        </w:rPr>
      </w:pPr>
      <w:r w:rsidRPr="0050481C">
        <w:rPr>
          <w:rFonts w:ascii="Arial" w:hAnsi="Arial" w:cs="Arial"/>
          <w:i/>
        </w:rPr>
        <w:t xml:space="preserve">c) La formulación de políticas públicas tendientes a prevenir la comisión de delitos. </w:t>
      </w:r>
    </w:p>
    <w:p w:rsidR="00F2368D" w:rsidRPr="0050481C" w:rsidRDefault="00F2368D" w:rsidP="00F2368D">
      <w:pPr>
        <w:pStyle w:val="NormalWeb"/>
        <w:jc w:val="both"/>
        <w:rPr>
          <w:rFonts w:ascii="Arial" w:hAnsi="Arial" w:cs="Arial"/>
          <w:i/>
        </w:rPr>
      </w:pPr>
      <w:r w:rsidRPr="0050481C">
        <w:rPr>
          <w:rFonts w:ascii="Arial" w:hAnsi="Arial" w:cs="Arial"/>
          <w:i/>
        </w:rPr>
        <w:t xml:space="preserve">d) Se determinará la participación de la comunidad que coadyuvará, entre otros, en los procesos de evaluación de las políticas de prevención del delito, así como de las instituciones de seguridad pública. </w:t>
      </w:r>
    </w:p>
    <w:p w:rsidR="00F2368D" w:rsidRPr="0050481C" w:rsidRDefault="00F2368D" w:rsidP="00F2368D">
      <w:pPr>
        <w:pStyle w:val="NormalWeb"/>
        <w:jc w:val="both"/>
        <w:rPr>
          <w:rFonts w:ascii="Arial" w:hAnsi="Arial" w:cs="Arial"/>
          <w:i/>
        </w:rPr>
      </w:pPr>
      <w:r w:rsidRPr="0050481C">
        <w:rPr>
          <w:rFonts w:ascii="Arial" w:hAnsi="Arial" w:cs="Arial"/>
          <w:i/>
        </w:rPr>
        <w:t xml:space="preserve">e) Los fondos de ayuda federal para la seguridad pública, a nivel nacional serán aportados a las entidades federativas y municipios para ser destinados exclusivamente a estos fines. </w:t>
      </w:r>
    </w:p>
    <w:p w:rsidR="00F2368D" w:rsidRPr="0050481C" w:rsidRDefault="00F2368D" w:rsidP="00F2368D">
      <w:pPr>
        <w:pStyle w:val="NormalWeb"/>
        <w:jc w:val="both"/>
        <w:rPr>
          <w:rFonts w:ascii="Arial" w:hAnsi="Arial" w:cs="Arial"/>
          <w:i/>
        </w:rPr>
      </w:pPr>
      <w:r w:rsidRPr="0050481C">
        <w:rPr>
          <w:rFonts w:ascii="Arial" w:hAnsi="Arial" w:cs="Arial"/>
          <w:i/>
        </w:rPr>
        <w:t xml:space="preserve">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 </w:t>
      </w:r>
    </w:p>
    <w:p w:rsidR="00F2368D" w:rsidRPr="0050481C" w:rsidRDefault="00F2368D" w:rsidP="00F2368D">
      <w:pPr>
        <w:pStyle w:val="NormalWeb"/>
        <w:jc w:val="both"/>
        <w:rPr>
          <w:rFonts w:ascii="Arial" w:hAnsi="Arial" w:cs="Arial"/>
          <w:i/>
        </w:rPr>
      </w:pPr>
      <w:r w:rsidRPr="0050481C">
        <w:rPr>
          <w:rFonts w:ascii="Arial" w:hAnsi="Arial" w:cs="Arial"/>
          <w:i/>
        </w:rPr>
        <w:lastRenderedPageBreak/>
        <w:t xml:space="preserve">La ley determinará la estructura orgánica y de dirección de la Guardia Nacional, que estará adscrita a la secretaría del ramo de seguridad pública, que formulará la Estrategia Nacional de Seguridad Pública, los respectivos programas, políticas y acciones. </w:t>
      </w:r>
    </w:p>
    <w:p w:rsidR="00F2368D" w:rsidRPr="0050481C" w:rsidRDefault="00F2368D" w:rsidP="00F2368D">
      <w:pPr>
        <w:pStyle w:val="NormalWeb"/>
        <w:jc w:val="both"/>
        <w:rPr>
          <w:rFonts w:ascii="Arial" w:hAnsi="Arial" w:cs="Arial"/>
          <w:i/>
        </w:rPr>
      </w:pPr>
      <w:r w:rsidRPr="0050481C">
        <w:rPr>
          <w:rFonts w:ascii="Arial" w:hAnsi="Arial" w:cs="Arial"/>
          <w:i/>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rsidR="00F2368D" w:rsidRPr="0050481C" w:rsidRDefault="00F2368D" w:rsidP="00F2368D">
      <w:pPr>
        <w:pStyle w:val="NormalWeb"/>
        <w:jc w:val="both"/>
        <w:rPr>
          <w:rFonts w:ascii="Arial" w:hAnsi="Arial" w:cs="Arial"/>
        </w:rPr>
      </w:pPr>
      <w:r w:rsidRPr="0050481C">
        <w:rPr>
          <w:rFonts w:ascii="Arial" w:hAnsi="Arial" w:cs="Arial"/>
        </w:rPr>
        <w:t>Con fundamento en el artículo 27, fracción VII BIS, de La Ley Orgánica de la Administración Pública Federal establece:</w:t>
      </w:r>
    </w:p>
    <w:p w:rsidR="00D30ACF" w:rsidRPr="0050481C" w:rsidRDefault="00D30ACF" w:rsidP="00F2368D">
      <w:pPr>
        <w:pStyle w:val="NormalWeb"/>
        <w:jc w:val="both"/>
        <w:rPr>
          <w:rFonts w:ascii="Arial" w:hAnsi="Arial" w:cs="Arial"/>
          <w:b/>
        </w:rPr>
      </w:pPr>
      <w:r w:rsidRPr="0050481C">
        <w:rPr>
          <w:rFonts w:ascii="Arial" w:hAnsi="Arial" w:cs="Arial"/>
          <w:b/>
        </w:rPr>
        <w:t>LEY ORGÁNICA DE LA ADMINISTRACIÓN PÚBLICA FEDERAL</w:t>
      </w:r>
    </w:p>
    <w:p w:rsidR="003415DD" w:rsidRPr="0050481C" w:rsidRDefault="003415DD" w:rsidP="003415DD">
      <w:pPr>
        <w:pStyle w:val="NormalWeb"/>
        <w:jc w:val="both"/>
        <w:rPr>
          <w:rFonts w:ascii="Arial" w:hAnsi="Arial" w:cs="Arial"/>
          <w:i/>
        </w:rPr>
      </w:pPr>
      <w:r w:rsidRPr="0050481C">
        <w:rPr>
          <w:rFonts w:ascii="Arial" w:hAnsi="Arial" w:cs="Arial"/>
          <w:i/>
        </w:rPr>
        <w:t xml:space="preserve">Artículo 27.- A la Secretaría de Gobernación corresponde el despacho de los siguientes asuntos: </w:t>
      </w:r>
    </w:p>
    <w:p w:rsidR="00B833D1" w:rsidRPr="0050481C" w:rsidRDefault="00B833D1" w:rsidP="00B833D1">
      <w:pPr>
        <w:pStyle w:val="NormalWeb"/>
        <w:ind w:left="1080"/>
        <w:jc w:val="both"/>
        <w:rPr>
          <w:rFonts w:ascii="Arial" w:hAnsi="Arial" w:cs="Arial"/>
          <w:i/>
        </w:rPr>
      </w:pPr>
      <w:r w:rsidRPr="0050481C">
        <w:rPr>
          <w:rFonts w:ascii="Arial" w:hAnsi="Arial" w:cs="Arial"/>
          <w:b/>
          <w:i/>
        </w:rPr>
        <w:t>VII.Bis</w:t>
      </w:r>
      <w:r w:rsidRPr="0050481C">
        <w:rPr>
          <w:rFonts w:ascii="Arial" w:hAnsi="Arial" w:cs="Arial"/>
          <w:i/>
        </w:rPr>
        <w:t xml:space="preserve">. Formular y coordinar la política de prevención social del delito, cultura de paz y de legalidad, mediante programas que refuercen la inclusión social y la igualdad, estrategias y acciones que contribuyan a prevenir y eliminar la discriminación o vulnerabilidad de grupos sociales, así como diseñar e instrumentar programas para la atención integral a víctimas y coadyuvar en la celebración de acuerdos de colaboración con otras instituciones del sector público y privado; </w:t>
      </w:r>
    </w:p>
    <w:p w:rsidR="00D71E1E" w:rsidRPr="0050481C" w:rsidRDefault="00D71E1E" w:rsidP="00D71E1E">
      <w:pPr>
        <w:pStyle w:val="NormalWeb"/>
        <w:jc w:val="both"/>
        <w:rPr>
          <w:rFonts w:ascii="Arial" w:hAnsi="Arial" w:cs="Arial"/>
          <w:color w:val="000000" w:themeColor="text1"/>
        </w:rPr>
      </w:pPr>
      <w:r w:rsidRPr="0050481C">
        <w:rPr>
          <w:rFonts w:ascii="Arial" w:hAnsi="Arial" w:cs="Arial"/>
          <w:color w:val="000000" w:themeColor="text1"/>
        </w:rPr>
        <w:t>Por lo que esta Comisión considera que la propuesta establecida en el Punto de Acuerdo en el presente dictamen está en concordancia con los artículos antes señalados.</w:t>
      </w:r>
    </w:p>
    <w:p w:rsidR="00D71E1E" w:rsidRPr="0050481C" w:rsidRDefault="00D71E1E" w:rsidP="00D71E1E">
      <w:pPr>
        <w:pStyle w:val="NormalWeb"/>
        <w:jc w:val="both"/>
        <w:rPr>
          <w:rFonts w:ascii="Arial" w:hAnsi="Arial" w:cs="Arial"/>
          <w:color w:val="000000" w:themeColor="text1"/>
        </w:rPr>
      </w:pPr>
      <w:r w:rsidRPr="0050481C">
        <w:rPr>
          <w:rFonts w:ascii="Arial" w:hAnsi="Arial" w:cs="Arial"/>
          <w:color w:val="000000" w:themeColor="text1"/>
        </w:rPr>
        <w:t>Esta Comisión de Seguridad Pública consciente de la importancia y necesidad de redoblar esfuerzos en materia de Seguridad en los tres Niveles de Gobierno de fecha 19 de diciembre de 2018, emitió un dictamen que engloba varios puntos de acuerdo en los que los Diputados de distintos Grupos Parlamentarios solicitan a los distintos Niveles de Gobiernos la elaboración de programas y proyectos encaminados al combate de los delitos y la violencia en nuestro país.</w:t>
      </w:r>
    </w:p>
    <w:p w:rsidR="00D71E1E" w:rsidRPr="0050481C" w:rsidRDefault="00D71E1E" w:rsidP="00D71E1E">
      <w:pPr>
        <w:pStyle w:val="NormalWeb"/>
        <w:jc w:val="both"/>
        <w:rPr>
          <w:rFonts w:ascii="Arial" w:hAnsi="Arial" w:cs="Arial"/>
          <w:color w:val="000000" w:themeColor="text1"/>
        </w:rPr>
      </w:pPr>
      <w:r w:rsidRPr="0050481C">
        <w:rPr>
          <w:rFonts w:ascii="Arial" w:hAnsi="Arial" w:cs="Arial"/>
          <w:color w:val="000000" w:themeColor="text1"/>
        </w:rPr>
        <w:t xml:space="preserve">Sin embargo, no se ha vistos una evolución en el combate a la delincuencia por lo que coincidimos nuevamente en exhortar a los organismos encargados de la prevención de los delitos a establecer acciones encaminadas al combate de dichas </w:t>
      </w:r>
      <w:r w:rsidRPr="0050481C">
        <w:rPr>
          <w:rFonts w:ascii="Arial" w:hAnsi="Arial" w:cs="Arial"/>
          <w:color w:val="000000" w:themeColor="text1"/>
        </w:rPr>
        <w:lastRenderedPageBreak/>
        <w:t xml:space="preserve">acciones. Actualmente en encuestas y en estadísticas </w:t>
      </w:r>
      <w:r w:rsidR="00324BF1" w:rsidRPr="0050481C">
        <w:rPr>
          <w:rFonts w:ascii="Arial" w:hAnsi="Arial" w:cs="Arial"/>
          <w:color w:val="000000" w:themeColor="text1"/>
        </w:rPr>
        <w:t>presentadas por organizaciones tanto civiles como gubernamentales hemos detectado un problema en la seguridad pública.</w:t>
      </w:r>
    </w:p>
    <w:p w:rsidR="00324BF1" w:rsidRPr="0050481C" w:rsidRDefault="00324BF1" w:rsidP="00D71E1E">
      <w:pPr>
        <w:pStyle w:val="NormalWeb"/>
        <w:jc w:val="both"/>
        <w:rPr>
          <w:rFonts w:ascii="Arial" w:hAnsi="Arial" w:cs="Arial"/>
          <w:color w:val="000000" w:themeColor="text1"/>
        </w:rPr>
      </w:pPr>
      <w:r w:rsidRPr="0050481C">
        <w:rPr>
          <w:rFonts w:ascii="Arial" w:hAnsi="Arial" w:cs="Arial"/>
          <w:color w:val="000000" w:themeColor="text1"/>
        </w:rPr>
        <w:t>Por tal motivo esta Comisión dictaminadora coincide plenamente en el Punto de Acuerdo a objeto del presente dictamen.</w:t>
      </w:r>
    </w:p>
    <w:p w:rsidR="00105302" w:rsidRDefault="00105302" w:rsidP="00353882">
      <w:pPr>
        <w:pStyle w:val="NormalWeb"/>
        <w:jc w:val="both"/>
        <w:rPr>
          <w:rFonts w:ascii="Arial" w:hAnsi="Arial" w:cs="Arial"/>
        </w:rPr>
      </w:pPr>
      <w:r w:rsidRPr="0050481C">
        <w:rPr>
          <w:rFonts w:ascii="Arial" w:hAnsi="Arial" w:cs="Arial"/>
        </w:rPr>
        <w:t>Por todo lo anterior esta Comisión de Seguridad Pública</w:t>
      </w:r>
      <w:r w:rsidR="00C93C17" w:rsidRPr="0050481C">
        <w:rPr>
          <w:rFonts w:ascii="Arial" w:hAnsi="Arial" w:cs="Arial"/>
        </w:rPr>
        <w:t xml:space="preserve"> emite el siguiente:</w:t>
      </w:r>
    </w:p>
    <w:p w:rsidR="004521BF" w:rsidRPr="0050481C" w:rsidRDefault="004521BF" w:rsidP="00353882">
      <w:pPr>
        <w:pStyle w:val="NormalWeb"/>
        <w:jc w:val="both"/>
        <w:rPr>
          <w:rFonts w:ascii="Arial" w:hAnsi="Arial" w:cs="Arial"/>
          <w:color w:val="000000" w:themeColor="text1"/>
        </w:rPr>
      </w:pPr>
    </w:p>
    <w:p w:rsidR="00105302" w:rsidRPr="0050481C" w:rsidRDefault="00324BF1" w:rsidP="00C93C17">
      <w:pPr>
        <w:pStyle w:val="NormalWeb"/>
        <w:jc w:val="center"/>
        <w:rPr>
          <w:rFonts w:ascii="Arial" w:hAnsi="Arial" w:cs="Arial"/>
          <w:b/>
        </w:rPr>
      </w:pPr>
      <w:r w:rsidRPr="0050481C">
        <w:rPr>
          <w:rFonts w:ascii="Arial" w:hAnsi="Arial" w:cs="Arial"/>
          <w:b/>
        </w:rPr>
        <w:t xml:space="preserve">PUNTO DE </w:t>
      </w:r>
      <w:r w:rsidR="00C93C17" w:rsidRPr="0050481C">
        <w:rPr>
          <w:rFonts w:ascii="Arial" w:hAnsi="Arial" w:cs="Arial"/>
          <w:b/>
        </w:rPr>
        <w:t>ACUERDO</w:t>
      </w:r>
    </w:p>
    <w:p w:rsidR="0050481C" w:rsidRPr="0050481C" w:rsidRDefault="00C93C17" w:rsidP="00353882">
      <w:pPr>
        <w:pStyle w:val="NormalWeb"/>
        <w:jc w:val="both"/>
        <w:rPr>
          <w:rFonts w:ascii="Arial" w:hAnsi="Arial" w:cs="Arial"/>
          <w:shd w:val="clear" w:color="auto" w:fill="FFFFFF"/>
        </w:rPr>
      </w:pPr>
      <w:r w:rsidRPr="0050481C">
        <w:rPr>
          <w:rFonts w:ascii="Arial" w:hAnsi="Arial" w:cs="Arial"/>
          <w:b/>
        </w:rPr>
        <w:t xml:space="preserve">ÚNICO. </w:t>
      </w:r>
      <w:r w:rsidR="009E24D1" w:rsidRPr="0050481C">
        <w:rPr>
          <w:rFonts w:ascii="Arial" w:hAnsi="Arial" w:cs="Arial"/>
        </w:rPr>
        <w:t xml:space="preserve"> </w:t>
      </w:r>
      <w:r w:rsidR="00157F21">
        <w:rPr>
          <w:rFonts w:ascii="Arial" w:hAnsi="Arial" w:cs="Arial"/>
        </w:rPr>
        <w:t>La Cámara de Diputados del Honorable</w:t>
      </w:r>
      <w:r w:rsidR="0050481C" w:rsidRPr="0050481C">
        <w:rPr>
          <w:rFonts w:ascii="Arial" w:hAnsi="Arial" w:cs="Arial"/>
        </w:rPr>
        <w:t xml:space="preserve"> Congreso de la Unión exhorta respetuosamente </w:t>
      </w:r>
      <w:r w:rsidR="003C13D6" w:rsidRPr="0050481C">
        <w:rPr>
          <w:rFonts w:ascii="Arial" w:hAnsi="Arial" w:cs="Arial"/>
          <w:shd w:val="clear" w:color="auto" w:fill="FFFFFF"/>
        </w:rPr>
        <w:t>a la Secretaría de Gobernación</w:t>
      </w:r>
      <w:r w:rsidR="00E71608">
        <w:rPr>
          <w:rFonts w:ascii="Arial" w:hAnsi="Arial" w:cs="Arial"/>
          <w:shd w:val="clear" w:color="auto" w:fill="FFFFFF"/>
        </w:rPr>
        <w:t xml:space="preserve"> (SEGOB)</w:t>
      </w:r>
      <w:r w:rsidR="0050481C">
        <w:rPr>
          <w:rFonts w:ascii="Arial" w:hAnsi="Arial" w:cs="Arial"/>
          <w:shd w:val="clear" w:color="auto" w:fill="FFFFFF"/>
        </w:rPr>
        <w:t>,</w:t>
      </w:r>
      <w:r w:rsidR="00BD42C5" w:rsidRPr="0050481C">
        <w:rPr>
          <w:rFonts w:ascii="Arial" w:hAnsi="Arial" w:cs="Arial"/>
          <w:shd w:val="clear" w:color="auto" w:fill="FFFFFF"/>
        </w:rPr>
        <w:t xml:space="preserve"> a la S</w:t>
      </w:r>
      <w:r w:rsidR="003C13D6" w:rsidRPr="0050481C">
        <w:rPr>
          <w:rFonts w:ascii="Arial" w:hAnsi="Arial" w:cs="Arial"/>
          <w:shd w:val="clear" w:color="auto" w:fill="FFFFFF"/>
        </w:rPr>
        <w:t xml:space="preserve">ecretaría de </w:t>
      </w:r>
      <w:r w:rsidR="00BD42C5" w:rsidRPr="0050481C">
        <w:rPr>
          <w:rFonts w:ascii="Arial" w:hAnsi="Arial" w:cs="Arial"/>
          <w:shd w:val="clear" w:color="auto" w:fill="FFFFFF"/>
        </w:rPr>
        <w:t>S</w:t>
      </w:r>
      <w:r w:rsidR="003C13D6" w:rsidRPr="0050481C">
        <w:rPr>
          <w:rFonts w:ascii="Arial" w:hAnsi="Arial" w:cs="Arial"/>
          <w:shd w:val="clear" w:color="auto" w:fill="FFFFFF"/>
        </w:rPr>
        <w:t xml:space="preserve">eguridad y </w:t>
      </w:r>
      <w:r w:rsidR="00BD42C5" w:rsidRPr="0050481C">
        <w:rPr>
          <w:rFonts w:ascii="Arial" w:hAnsi="Arial" w:cs="Arial"/>
          <w:shd w:val="clear" w:color="auto" w:fill="FFFFFF"/>
        </w:rPr>
        <w:t>P</w:t>
      </w:r>
      <w:r w:rsidR="003C13D6" w:rsidRPr="0050481C">
        <w:rPr>
          <w:rFonts w:ascii="Arial" w:hAnsi="Arial" w:cs="Arial"/>
          <w:shd w:val="clear" w:color="auto" w:fill="FFFFFF"/>
        </w:rPr>
        <w:t xml:space="preserve">rotección </w:t>
      </w:r>
      <w:r w:rsidR="00BD42C5" w:rsidRPr="0050481C">
        <w:rPr>
          <w:rFonts w:ascii="Arial" w:hAnsi="Arial" w:cs="Arial"/>
          <w:shd w:val="clear" w:color="auto" w:fill="FFFFFF"/>
        </w:rPr>
        <w:t>C</w:t>
      </w:r>
      <w:r w:rsidR="003C13D6" w:rsidRPr="0050481C">
        <w:rPr>
          <w:rFonts w:ascii="Arial" w:hAnsi="Arial" w:cs="Arial"/>
          <w:shd w:val="clear" w:color="auto" w:fill="FFFFFF"/>
        </w:rPr>
        <w:t>iudadana</w:t>
      </w:r>
      <w:r w:rsidR="0050481C" w:rsidRPr="0050481C">
        <w:rPr>
          <w:rFonts w:ascii="Arial" w:hAnsi="Arial" w:cs="Arial"/>
          <w:shd w:val="clear" w:color="auto" w:fill="FFFFFF"/>
        </w:rPr>
        <w:t xml:space="preserve"> (SSyPC) y a las Secretarias de Seguridad Pública de las entidades federativas para que, en el ámbito de sus respectivas competencias y, de manera coordinada</w:t>
      </w:r>
      <w:r w:rsidR="00BD42C5" w:rsidRPr="0050481C">
        <w:rPr>
          <w:rFonts w:ascii="Arial" w:hAnsi="Arial" w:cs="Arial"/>
          <w:shd w:val="clear" w:color="auto" w:fill="FFFFFF"/>
        </w:rPr>
        <w:t xml:space="preserve">, </w:t>
      </w:r>
      <w:r w:rsidR="0050481C" w:rsidRPr="0050481C">
        <w:rPr>
          <w:rFonts w:ascii="Arial" w:hAnsi="Arial" w:cs="Arial"/>
          <w:shd w:val="clear" w:color="auto" w:fill="FFFFFF"/>
        </w:rPr>
        <w:t xml:space="preserve">lleven </w:t>
      </w:r>
      <w:r w:rsidR="00BD42C5" w:rsidRPr="0050481C">
        <w:rPr>
          <w:rFonts w:ascii="Arial" w:hAnsi="Arial" w:cs="Arial"/>
          <w:shd w:val="clear" w:color="auto" w:fill="FFFFFF"/>
        </w:rPr>
        <w:t>a cabo acciones urgentes para cesar la inseguridad que vive el país</w:t>
      </w:r>
      <w:r w:rsidR="00E71608">
        <w:rPr>
          <w:rFonts w:ascii="Arial" w:hAnsi="Arial" w:cs="Arial"/>
          <w:shd w:val="clear" w:color="auto" w:fill="FFFFFF"/>
        </w:rPr>
        <w:t xml:space="preserve"> con el objetivo de garantizar lo establecido en el artículo 21 constitucional. </w:t>
      </w:r>
    </w:p>
    <w:p w:rsidR="0050481C" w:rsidRPr="0050481C" w:rsidRDefault="0050481C" w:rsidP="00353882">
      <w:pPr>
        <w:pStyle w:val="NormalWeb"/>
        <w:jc w:val="both"/>
        <w:rPr>
          <w:rFonts w:ascii="Arial" w:hAnsi="Arial" w:cs="Arial"/>
          <w:shd w:val="clear" w:color="auto" w:fill="FFFFFF"/>
        </w:rPr>
      </w:pPr>
    </w:p>
    <w:p w:rsidR="00D9530B" w:rsidRDefault="00D9530B" w:rsidP="00353882">
      <w:pPr>
        <w:pStyle w:val="NormalWeb"/>
        <w:jc w:val="both"/>
        <w:rPr>
          <w:rFonts w:ascii="Arial" w:hAnsi="Arial" w:cs="Arial"/>
        </w:rPr>
      </w:pPr>
      <w:r w:rsidRPr="0050481C">
        <w:rPr>
          <w:rFonts w:ascii="Arial" w:hAnsi="Arial" w:cs="Arial"/>
        </w:rPr>
        <w:t>Así se acordó y votó en sesión plenaria de la Comisión de Seguridad Pública en el Palacio Legislativo de San Lázaro, a 10 de diciembre del 2019.</w:t>
      </w: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r w:rsidRPr="007A5A37">
        <w:rPr>
          <w:rFonts w:ascii="Arial" w:hAnsi="Arial" w:cs="Arial"/>
          <w:noProof/>
        </w:rPr>
        <w:lastRenderedPageBreak/>
        <w:drawing>
          <wp:anchor distT="0" distB="0" distL="114300" distR="114300" simplePos="0" relativeHeight="251658240" behindDoc="0" locked="0" layoutInCell="1" allowOverlap="1">
            <wp:simplePos x="0" y="0"/>
            <wp:positionH relativeFrom="column">
              <wp:posOffset>-727710</wp:posOffset>
            </wp:positionH>
            <wp:positionV relativeFrom="paragraph">
              <wp:posOffset>-1708150</wp:posOffset>
            </wp:positionV>
            <wp:extent cx="7000875" cy="89725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01166" cy="89729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r w:rsidRPr="007A5A37">
        <w:rPr>
          <w:rFonts w:ascii="Arial" w:hAnsi="Arial" w:cs="Arial"/>
          <w:noProof/>
        </w:rPr>
        <w:lastRenderedPageBreak/>
        <w:drawing>
          <wp:anchor distT="0" distB="0" distL="114300" distR="114300" simplePos="0" relativeHeight="251659264" behindDoc="0" locked="0" layoutInCell="1" allowOverlap="1">
            <wp:simplePos x="0" y="0"/>
            <wp:positionH relativeFrom="column">
              <wp:posOffset>-603885</wp:posOffset>
            </wp:positionH>
            <wp:positionV relativeFrom="paragraph">
              <wp:posOffset>-1774825</wp:posOffset>
            </wp:positionV>
            <wp:extent cx="6886575" cy="87439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6862" cy="8744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r w:rsidRPr="007A5A37">
        <w:rPr>
          <w:rFonts w:ascii="Arial" w:hAnsi="Arial" w:cs="Arial"/>
          <w:noProof/>
        </w:rPr>
        <w:lastRenderedPageBreak/>
        <w:drawing>
          <wp:anchor distT="0" distB="0" distL="114300" distR="114300" simplePos="0" relativeHeight="251660288" behindDoc="0" locked="0" layoutInCell="1" allowOverlap="1">
            <wp:simplePos x="0" y="0"/>
            <wp:positionH relativeFrom="column">
              <wp:posOffset>-775335</wp:posOffset>
            </wp:positionH>
            <wp:positionV relativeFrom="paragraph">
              <wp:posOffset>-1774825</wp:posOffset>
            </wp:positionV>
            <wp:extent cx="6981825" cy="872490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2115" cy="87252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r w:rsidRPr="007A5A37">
        <w:rPr>
          <w:rFonts w:ascii="Arial" w:hAnsi="Arial" w:cs="Arial"/>
          <w:noProof/>
        </w:rPr>
        <w:lastRenderedPageBreak/>
        <w:drawing>
          <wp:anchor distT="0" distB="0" distL="114300" distR="114300" simplePos="0" relativeHeight="251661312" behindDoc="0" locked="0" layoutInCell="1" allowOverlap="1">
            <wp:simplePos x="0" y="0"/>
            <wp:positionH relativeFrom="column">
              <wp:posOffset>-670560</wp:posOffset>
            </wp:positionH>
            <wp:positionV relativeFrom="paragraph">
              <wp:posOffset>-1774826</wp:posOffset>
            </wp:positionV>
            <wp:extent cx="6848475" cy="87153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759" cy="87157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r w:rsidRPr="007A5A37">
        <w:rPr>
          <w:rFonts w:ascii="Arial" w:hAnsi="Arial" w:cs="Arial"/>
          <w:noProof/>
        </w:rPr>
        <w:lastRenderedPageBreak/>
        <w:drawing>
          <wp:anchor distT="0" distB="0" distL="114300" distR="114300" simplePos="0" relativeHeight="251662336" behindDoc="0" locked="0" layoutInCell="1" allowOverlap="1">
            <wp:simplePos x="0" y="0"/>
            <wp:positionH relativeFrom="column">
              <wp:posOffset>-575310</wp:posOffset>
            </wp:positionH>
            <wp:positionV relativeFrom="paragraph">
              <wp:posOffset>-1727200</wp:posOffset>
            </wp:positionV>
            <wp:extent cx="6924675" cy="85344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24964" cy="85347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r w:rsidRPr="007A5A37">
        <w:rPr>
          <w:rFonts w:ascii="Arial" w:hAnsi="Arial" w:cs="Arial"/>
          <w:noProof/>
        </w:rPr>
        <w:lastRenderedPageBreak/>
        <w:drawing>
          <wp:anchor distT="0" distB="0" distL="114300" distR="114300" simplePos="0" relativeHeight="251663360" behindDoc="0" locked="0" layoutInCell="1" allowOverlap="1">
            <wp:simplePos x="0" y="0"/>
            <wp:positionH relativeFrom="column">
              <wp:posOffset>-708660</wp:posOffset>
            </wp:positionH>
            <wp:positionV relativeFrom="paragraph">
              <wp:posOffset>-1765300</wp:posOffset>
            </wp:positionV>
            <wp:extent cx="6877050" cy="87249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7336" cy="8725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br w:type="textWrapping" w:clear="all"/>
      </w: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bookmarkStart w:id="0" w:name="_GoBack"/>
      <w:r w:rsidRPr="007A5A37">
        <w:rPr>
          <w:rFonts w:ascii="Arial" w:hAnsi="Arial" w:cs="Arial"/>
          <w:noProof/>
        </w:rPr>
        <w:lastRenderedPageBreak/>
        <w:drawing>
          <wp:anchor distT="0" distB="0" distL="114300" distR="114300" simplePos="0" relativeHeight="251664384" behindDoc="0" locked="0" layoutInCell="1" allowOverlap="1">
            <wp:simplePos x="0" y="0"/>
            <wp:positionH relativeFrom="column">
              <wp:posOffset>-765810</wp:posOffset>
            </wp:positionH>
            <wp:positionV relativeFrom="paragraph">
              <wp:posOffset>-1774825</wp:posOffset>
            </wp:positionV>
            <wp:extent cx="7210425" cy="86868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10724" cy="86871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Default="007A5A37" w:rsidP="00353882">
      <w:pPr>
        <w:pStyle w:val="NormalWeb"/>
        <w:jc w:val="both"/>
        <w:rPr>
          <w:rFonts w:ascii="Arial" w:hAnsi="Arial" w:cs="Arial"/>
        </w:rPr>
      </w:pPr>
    </w:p>
    <w:p w:rsidR="007A5A37" w:rsidRPr="0050481C" w:rsidRDefault="007A5A37" w:rsidP="00353882">
      <w:pPr>
        <w:pStyle w:val="NormalWeb"/>
        <w:jc w:val="both"/>
        <w:rPr>
          <w:rFonts w:ascii="Arial" w:hAnsi="Arial" w:cs="Arial"/>
        </w:rPr>
      </w:pPr>
    </w:p>
    <w:sectPr w:rsidR="007A5A37" w:rsidRPr="0050481C">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404" w:rsidRDefault="00CF2404" w:rsidP="00D30ACF">
      <w:pPr>
        <w:spacing w:after="0" w:line="240" w:lineRule="auto"/>
      </w:pPr>
      <w:r>
        <w:separator/>
      </w:r>
    </w:p>
  </w:endnote>
  <w:endnote w:type="continuationSeparator" w:id="0">
    <w:p w:rsidR="00CF2404" w:rsidRDefault="00CF2404" w:rsidP="00D30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Default="004521BF" w:rsidP="004521BF">
    <w:pPr>
      <w:pStyle w:val="Piedepgina"/>
      <w:jc w:val="center"/>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7A5A37">
      <w:rPr>
        <w:noProof/>
        <w:color w:val="5B9BD5" w:themeColor="accent1"/>
        <w:sz w:val="20"/>
        <w:szCs w:val="20"/>
      </w:rPr>
      <w:t>8</w:t>
    </w:r>
    <w:r>
      <w:rPr>
        <w:color w:val="5B9BD5" w:themeColor="accent1"/>
        <w:sz w:val="20"/>
        <w:szCs w:val="20"/>
      </w:rPr>
      <w:fldChar w:fldCharType="end"/>
    </w:r>
  </w:p>
  <w:p w:rsidR="004521BF" w:rsidRDefault="004521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404" w:rsidRDefault="00CF2404" w:rsidP="00D30ACF">
      <w:pPr>
        <w:spacing w:after="0" w:line="240" w:lineRule="auto"/>
      </w:pPr>
      <w:r>
        <w:separator/>
      </w:r>
    </w:p>
  </w:footnote>
  <w:footnote w:type="continuationSeparator" w:id="0">
    <w:p w:rsidR="00CF2404" w:rsidRDefault="00CF2404" w:rsidP="00D30A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Default="004521BF" w:rsidP="004521BF">
    <w:pPr>
      <w:pStyle w:val="Encabezado"/>
    </w:pPr>
    <w:r>
      <w:rPr>
        <w:noProof/>
        <w:lang w:eastAsia="es-MX"/>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-254635</wp:posOffset>
          </wp:positionV>
          <wp:extent cx="1209675" cy="1526540"/>
          <wp:effectExtent l="0" t="0" r="9525" b="0"/>
          <wp:wrapSquare wrapText="bothSides"/>
          <wp:docPr id="2" name="Imagen 2" descr="c3c90c2a-e24d-49ea-a3b8-d00e6b6a1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3c90c2a-e24d-49ea-a3b8-d00e6b6a1e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526540"/>
                  </a:xfrm>
                  <a:prstGeom prst="rect">
                    <a:avLst/>
                  </a:prstGeom>
                  <a:noFill/>
                </pic:spPr>
              </pic:pic>
            </a:graphicData>
          </a:graphic>
          <wp14:sizeRelH relativeFrom="margin">
            <wp14:pctWidth>0</wp14:pctWidth>
          </wp14:sizeRelH>
          <wp14:sizeRelV relativeFrom="margin">
            <wp14:pctHeight>0</wp14:pctHeight>
          </wp14:sizeRelV>
        </wp:anchor>
      </w:drawing>
    </w:r>
  </w:p>
  <w:p w:rsidR="004521BF" w:rsidRDefault="004521BF" w:rsidP="004521BF">
    <w:pPr>
      <w:jc w:val="center"/>
      <w:rPr>
        <w:rFonts w:ascii="Arial" w:hAnsi="Arial" w:cs="Arial"/>
        <w:b/>
        <w:sz w:val="28"/>
        <w:szCs w:val="26"/>
      </w:rPr>
    </w:pPr>
    <w:r>
      <w:rPr>
        <w:rFonts w:ascii="Arial" w:hAnsi="Arial" w:cs="Arial"/>
        <w:b/>
        <w:sz w:val="28"/>
        <w:szCs w:val="26"/>
      </w:rPr>
      <w:t>COMISIÓN DE SEGURIDAD PÚBLICA</w:t>
    </w:r>
  </w:p>
  <w:p w:rsidR="004521BF" w:rsidRDefault="004521BF">
    <w:pPr>
      <w:pStyle w:val="Encabezado"/>
    </w:pPr>
  </w:p>
  <w:p w:rsidR="004521BF" w:rsidRDefault="004521BF">
    <w:pPr>
      <w:pStyle w:val="Encabezado"/>
    </w:pPr>
  </w:p>
  <w:p w:rsidR="004521BF" w:rsidRDefault="004521BF">
    <w:pPr>
      <w:pStyle w:val="Encabezado"/>
    </w:pPr>
  </w:p>
  <w:p w:rsidR="004521BF" w:rsidRDefault="004521BF">
    <w:pPr>
      <w:pStyle w:val="Encabezado"/>
    </w:pPr>
  </w:p>
  <w:p w:rsidR="004521BF" w:rsidRDefault="004521BF">
    <w:pPr>
      <w:pStyle w:val="Encabezado"/>
    </w:pPr>
  </w:p>
  <w:p w:rsidR="004521BF" w:rsidRDefault="004521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809B3"/>
    <w:multiLevelType w:val="hybridMultilevel"/>
    <w:tmpl w:val="7BA270A0"/>
    <w:lvl w:ilvl="0" w:tplc="A9B046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130D02"/>
    <w:multiLevelType w:val="hybridMultilevel"/>
    <w:tmpl w:val="ACFCD8B4"/>
    <w:lvl w:ilvl="0" w:tplc="BFDAA6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2A5EFC"/>
    <w:multiLevelType w:val="hybridMultilevel"/>
    <w:tmpl w:val="394C7EA4"/>
    <w:lvl w:ilvl="0" w:tplc="D1460C90">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5FA74AA"/>
    <w:multiLevelType w:val="hybridMultilevel"/>
    <w:tmpl w:val="44AAA126"/>
    <w:lvl w:ilvl="0" w:tplc="E37A47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0F7998"/>
    <w:multiLevelType w:val="hybridMultilevel"/>
    <w:tmpl w:val="5E7C223A"/>
    <w:lvl w:ilvl="0" w:tplc="90B04F40">
      <w:start w:val="1"/>
      <w:numFmt w:val="upperRoman"/>
      <w:lvlText w:val="%1."/>
      <w:lvlJc w:val="left"/>
      <w:pPr>
        <w:ind w:left="1080" w:hanging="72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B7826B0"/>
    <w:multiLevelType w:val="hybridMultilevel"/>
    <w:tmpl w:val="E7BE10E0"/>
    <w:lvl w:ilvl="0" w:tplc="8432DA64">
      <w:start w:val="1"/>
      <w:numFmt w:val="upperRoman"/>
      <w:lvlText w:val="%1."/>
      <w:lvlJc w:val="left"/>
      <w:pPr>
        <w:ind w:left="2520" w:hanging="72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15:restartNumberingAfterBreak="0">
    <w:nsid w:val="6F531ECB"/>
    <w:multiLevelType w:val="hybridMultilevel"/>
    <w:tmpl w:val="044E835A"/>
    <w:lvl w:ilvl="0" w:tplc="B518F51E">
      <w:start w:val="1"/>
      <w:numFmt w:val="bullet"/>
      <w:lvlText w:val=""/>
      <w:lvlJc w:val="left"/>
      <w:pPr>
        <w:ind w:left="720" w:hanging="360"/>
      </w:pPr>
      <w:rPr>
        <w:rFonts w:ascii="Symbol" w:eastAsia="Times New Roman" w:hAnsi="Symbo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BB5"/>
    <w:rsid w:val="000016CE"/>
    <w:rsid w:val="00024ABC"/>
    <w:rsid w:val="00033D90"/>
    <w:rsid w:val="00044D70"/>
    <w:rsid w:val="00052264"/>
    <w:rsid w:val="00087E38"/>
    <w:rsid w:val="00101BB5"/>
    <w:rsid w:val="00105302"/>
    <w:rsid w:val="00126CE3"/>
    <w:rsid w:val="00157F21"/>
    <w:rsid w:val="001751C3"/>
    <w:rsid w:val="0018226A"/>
    <w:rsid w:val="001F2791"/>
    <w:rsid w:val="00290C3E"/>
    <w:rsid w:val="002E2A94"/>
    <w:rsid w:val="00324BF1"/>
    <w:rsid w:val="003415DD"/>
    <w:rsid w:val="00350D75"/>
    <w:rsid w:val="003529C9"/>
    <w:rsid w:val="00353882"/>
    <w:rsid w:val="003A642A"/>
    <w:rsid w:val="003C13D6"/>
    <w:rsid w:val="003C5F38"/>
    <w:rsid w:val="003D5C2A"/>
    <w:rsid w:val="0040387E"/>
    <w:rsid w:val="004274A0"/>
    <w:rsid w:val="004355E3"/>
    <w:rsid w:val="004521BF"/>
    <w:rsid w:val="004563D2"/>
    <w:rsid w:val="004709DE"/>
    <w:rsid w:val="0048292C"/>
    <w:rsid w:val="004C3816"/>
    <w:rsid w:val="004D10E4"/>
    <w:rsid w:val="004F09D5"/>
    <w:rsid w:val="0050481C"/>
    <w:rsid w:val="00521929"/>
    <w:rsid w:val="005325A7"/>
    <w:rsid w:val="006155DB"/>
    <w:rsid w:val="00645D76"/>
    <w:rsid w:val="00652AEE"/>
    <w:rsid w:val="006E26C7"/>
    <w:rsid w:val="00713D69"/>
    <w:rsid w:val="00785961"/>
    <w:rsid w:val="007A5A37"/>
    <w:rsid w:val="007C0B8C"/>
    <w:rsid w:val="007D5840"/>
    <w:rsid w:val="008007AD"/>
    <w:rsid w:val="008614BA"/>
    <w:rsid w:val="008A5B22"/>
    <w:rsid w:val="008A74EB"/>
    <w:rsid w:val="008E1C1C"/>
    <w:rsid w:val="00934B6C"/>
    <w:rsid w:val="00947B53"/>
    <w:rsid w:val="00951374"/>
    <w:rsid w:val="009575BC"/>
    <w:rsid w:val="009E24D1"/>
    <w:rsid w:val="009E4777"/>
    <w:rsid w:val="00A54CC6"/>
    <w:rsid w:val="00A836D4"/>
    <w:rsid w:val="00AB7E95"/>
    <w:rsid w:val="00AF0E31"/>
    <w:rsid w:val="00B2117C"/>
    <w:rsid w:val="00B239F4"/>
    <w:rsid w:val="00B25BCD"/>
    <w:rsid w:val="00B833D1"/>
    <w:rsid w:val="00BA3D98"/>
    <w:rsid w:val="00BD42C5"/>
    <w:rsid w:val="00C93C17"/>
    <w:rsid w:val="00CF2404"/>
    <w:rsid w:val="00D004BB"/>
    <w:rsid w:val="00D11BE8"/>
    <w:rsid w:val="00D24D72"/>
    <w:rsid w:val="00D30ACF"/>
    <w:rsid w:val="00D64E78"/>
    <w:rsid w:val="00D71E1E"/>
    <w:rsid w:val="00D83BD5"/>
    <w:rsid w:val="00D9530B"/>
    <w:rsid w:val="00DF10BA"/>
    <w:rsid w:val="00E413C8"/>
    <w:rsid w:val="00E533AD"/>
    <w:rsid w:val="00E71608"/>
    <w:rsid w:val="00EA4DDD"/>
    <w:rsid w:val="00EB3FA8"/>
    <w:rsid w:val="00EB5CA1"/>
    <w:rsid w:val="00EC2426"/>
    <w:rsid w:val="00EE3AB0"/>
    <w:rsid w:val="00EF323F"/>
    <w:rsid w:val="00F2368D"/>
    <w:rsid w:val="00FA2B27"/>
    <w:rsid w:val="00FA6F62"/>
    <w:rsid w:val="00FC41DF"/>
    <w:rsid w:val="00FD2A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2558A3-C1D2-46D7-9110-A9677FC6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EB5C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01B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0387E"/>
    <w:pPr>
      <w:ind w:left="720"/>
      <w:contextualSpacing/>
    </w:pPr>
  </w:style>
  <w:style w:type="paragraph" w:customStyle="1" w:styleId="versales">
    <w:name w:val="versales"/>
    <w:basedOn w:val="Normal"/>
    <w:rsid w:val="006E26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350D75"/>
    <w:rPr>
      <w:color w:val="0000FF"/>
      <w:u w:val="single"/>
    </w:rPr>
  </w:style>
  <w:style w:type="character" w:customStyle="1" w:styleId="superscript">
    <w:name w:val="superscript"/>
    <w:basedOn w:val="Fuentedeprrafopredeter"/>
    <w:rsid w:val="009575BC"/>
  </w:style>
  <w:style w:type="character" w:customStyle="1" w:styleId="negritas">
    <w:name w:val="negritas"/>
    <w:basedOn w:val="Fuentedeprrafopredeter"/>
    <w:rsid w:val="00B2117C"/>
  </w:style>
  <w:style w:type="paragraph" w:styleId="Textosinformato">
    <w:name w:val="Plain Text"/>
    <w:basedOn w:val="Normal"/>
    <w:link w:val="TextosinformatoCar"/>
    <w:rsid w:val="00C93C17"/>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C93C17"/>
    <w:rPr>
      <w:rFonts w:ascii="Courier New" w:eastAsia="Times New Roman" w:hAnsi="Courier New" w:cs="Times New Roman"/>
      <w:sz w:val="20"/>
      <w:szCs w:val="20"/>
      <w:lang w:val="x-none" w:eastAsia="es-ES"/>
    </w:rPr>
  </w:style>
  <w:style w:type="paragraph" w:customStyle="1" w:styleId="Texto">
    <w:name w:val="Texto"/>
    <w:basedOn w:val="Normal"/>
    <w:link w:val="TextoCar"/>
    <w:rsid w:val="00C93C17"/>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C93C17"/>
    <w:rPr>
      <w:rFonts w:ascii="Arial" w:eastAsia="Times New Roman" w:hAnsi="Arial" w:cs="Times New Roman"/>
      <w:sz w:val="18"/>
      <w:szCs w:val="18"/>
      <w:lang w:val="es-ES" w:eastAsia="es-ES"/>
    </w:rPr>
  </w:style>
  <w:style w:type="character" w:customStyle="1" w:styleId="Ttulo2Car">
    <w:name w:val="Título 2 Car"/>
    <w:basedOn w:val="Fuentedeprrafopredeter"/>
    <w:link w:val="Ttulo2"/>
    <w:uiPriority w:val="9"/>
    <w:rsid w:val="00EB5CA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D30A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0ACF"/>
  </w:style>
  <w:style w:type="paragraph" w:styleId="Piedepgina">
    <w:name w:val="footer"/>
    <w:basedOn w:val="Normal"/>
    <w:link w:val="PiedepginaCar"/>
    <w:uiPriority w:val="99"/>
    <w:unhideWhenUsed/>
    <w:rsid w:val="00D30A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0ACF"/>
  </w:style>
  <w:style w:type="paragraph" w:styleId="Textodeglobo">
    <w:name w:val="Balloon Text"/>
    <w:basedOn w:val="Normal"/>
    <w:link w:val="TextodegloboCar"/>
    <w:uiPriority w:val="99"/>
    <w:semiHidden/>
    <w:unhideWhenUsed/>
    <w:rsid w:val="00FA6F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6F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5502">
      <w:bodyDiv w:val="1"/>
      <w:marLeft w:val="0"/>
      <w:marRight w:val="0"/>
      <w:marTop w:val="0"/>
      <w:marBottom w:val="0"/>
      <w:divBdr>
        <w:top w:val="none" w:sz="0" w:space="0" w:color="auto"/>
        <w:left w:val="none" w:sz="0" w:space="0" w:color="auto"/>
        <w:bottom w:val="none" w:sz="0" w:space="0" w:color="auto"/>
        <w:right w:val="none" w:sz="0" w:space="0" w:color="auto"/>
      </w:divBdr>
    </w:div>
    <w:div w:id="113258469">
      <w:bodyDiv w:val="1"/>
      <w:marLeft w:val="0"/>
      <w:marRight w:val="0"/>
      <w:marTop w:val="0"/>
      <w:marBottom w:val="0"/>
      <w:divBdr>
        <w:top w:val="none" w:sz="0" w:space="0" w:color="auto"/>
        <w:left w:val="none" w:sz="0" w:space="0" w:color="auto"/>
        <w:bottom w:val="none" w:sz="0" w:space="0" w:color="auto"/>
        <w:right w:val="none" w:sz="0" w:space="0" w:color="auto"/>
      </w:divBdr>
    </w:div>
    <w:div w:id="134030317">
      <w:bodyDiv w:val="1"/>
      <w:marLeft w:val="0"/>
      <w:marRight w:val="0"/>
      <w:marTop w:val="0"/>
      <w:marBottom w:val="0"/>
      <w:divBdr>
        <w:top w:val="none" w:sz="0" w:space="0" w:color="auto"/>
        <w:left w:val="none" w:sz="0" w:space="0" w:color="auto"/>
        <w:bottom w:val="none" w:sz="0" w:space="0" w:color="auto"/>
        <w:right w:val="none" w:sz="0" w:space="0" w:color="auto"/>
      </w:divBdr>
    </w:div>
    <w:div w:id="203562173">
      <w:bodyDiv w:val="1"/>
      <w:marLeft w:val="0"/>
      <w:marRight w:val="0"/>
      <w:marTop w:val="0"/>
      <w:marBottom w:val="0"/>
      <w:divBdr>
        <w:top w:val="none" w:sz="0" w:space="0" w:color="auto"/>
        <w:left w:val="none" w:sz="0" w:space="0" w:color="auto"/>
        <w:bottom w:val="none" w:sz="0" w:space="0" w:color="auto"/>
        <w:right w:val="none" w:sz="0" w:space="0" w:color="auto"/>
      </w:divBdr>
    </w:div>
    <w:div w:id="300382930">
      <w:bodyDiv w:val="1"/>
      <w:marLeft w:val="0"/>
      <w:marRight w:val="0"/>
      <w:marTop w:val="0"/>
      <w:marBottom w:val="0"/>
      <w:divBdr>
        <w:top w:val="none" w:sz="0" w:space="0" w:color="auto"/>
        <w:left w:val="none" w:sz="0" w:space="0" w:color="auto"/>
        <w:bottom w:val="none" w:sz="0" w:space="0" w:color="auto"/>
        <w:right w:val="none" w:sz="0" w:space="0" w:color="auto"/>
      </w:divBdr>
    </w:div>
    <w:div w:id="391975404">
      <w:bodyDiv w:val="1"/>
      <w:marLeft w:val="0"/>
      <w:marRight w:val="0"/>
      <w:marTop w:val="0"/>
      <w:marBottom w:val="0"/>
      <w:divBdr>
        <w:top w:val="none" w:sz="0" w:space="0" w:color="auto"/>
        <w:left w:val="none" w:sz="0" w:space="0" w:color="auto"/>
        <w:bottom w:val="none" w:sz="0" w:space="0" w:color="auto"/>
        <w:right w:val="none" w:sz="0" w:space="0" w:color="auto"/>
      </w:divBdr>
    </w:div>
    <w:div w:id="394427485">
      <w:bodyDiv w:val="1"/>
      <w:marLeft w:val="0"/>
      <w:marRight w:val="0"/>
      <w:marTop w:val="0"/>
      <w:marBottom w:val="0"/>
      <w:divBdr>
        <w:top w:val="none" w:sz="0" w:space="0" w:color="auto"/>
        <w:left w:val="none" w:sz="0" w:space="0" w:color="auto"/>
        <w:bottom w:val="none" w:sz="0" w:space="0" w:color="auto"/>
        <w:right w:val="none" w:sz="0" w:space="0" w:color="auto"/>
      </w:divBdr>
    </w:div>
    <w:div w:id="409279251">
      <w:bodyDiv w:val="1"/>
      <w:marLeft w:val="0"/>
      <w:marRight w:val="0"/>
      <w:marTop w:val="0"/>
      <w:marBottom w:val="0"/>
      <w:divBdr>
        <w:top w:val="none" w:sz="0" w:space="0" w:color="auto"/>
        <w:left w:val="none" w:sz="0" w:space="0" w:color="auto"/>
        <w:bottom w:val="none" w:sz="0" w:space="0" w:color="auto"/>
        <w:right w:val="none" w:sz="0" w:space="0" w:color="auto"/>
      </w:divBdr>
    </w:div>
    <w:div w:id="564605095">
      <w:bodyDiv w:val="1"/>
      <w:marLeft w:val="0"/>
      <w:marRight w:val="0"/>
      <w:marTop w:val="0"/>
      <w:marBottom w:val="0"/>
      <w:divBdr>
        <w:top w:val="none" w:sz="0" w:space="0" w:color="auto"/>
        <w:left w:val="none" w:sz="0" w:space="0" w:color="auto"/>
        <w:bottom w:val="none" w:sz="0" w:space="0" w:color="auto"/>
        <w:right w:val="none" w:sz="0" w:space="0" w:color="auto"/>
      </w:divBdr>
    </w:div>
    <w:div w:id="593172894">
      <w:bodyDiv w:val="1"/>
      <w:marLeft w:val="0"/>
      <w:marRight w:val="0"/>
      <w:marTop w:val="0"/>
      <w:marBottom w:val="0"/>
      <w:divBdr>
        <w:top w:val="none" w:sz="0" w:space="0" w:color="auto"/>
        <w:left w:val="none" w:sz="0" w:space="0" w:color="auto"/>
        <w:bottom w:val="none" w:sz="0" w:space="0" w:color="auto"/>
        <w:right w:val="none" w:sz="0" w:space="0" w:color="auto"/>
      </w:divBdr>
    </w:div>
    <w:div w:id="729425643">
      <w:bodyDiv w:val="1"/>
      <w:marLeft w:val="0"/>
      <w:marRight w:val="0"/>
      <w:marTop w:val="0"/>
      <w:marBottom w:val="0"/>
      <w:divBdr>
        <w:top w:val="none" w:sz="0" w:space="0" w:color="auto"/>
        <w:left w:val="none" w:sz="0" w:space="0" w:color="auto"/>
        <w:bottom w:val="none" w:sz="0" w:space="0" w:color="auto"/>
        <w:right w:val="none" w:sz="0" w:space="0" w:color="auto"/>
      </w:divBdr>
    </w:div>
    <w:div w:id="832065446">
      <w:bodyDiv w:val="1"/>
      <w:marLeft w:val="0"/>
      <w:marRight w:val="0"/>
      <w:marTop w:val="0"/>
      <w:marBottom w:val="0"/>
      <w:divBdr>
        <w:top w:val="none" w:sz="0" w:space="0" w:color="auto"/>
        <w:left w:val="none" w:sz="0" w:space="0" w:color="auto"/>
        <w:bottom w:val="none" w:sz="0" w:space="0" w:color="auto"/>
        <w:right w:val="none" w:sz="0" w:space="0" w:color="auto"/>
      </w:divBdr>
    </w:div>
    <w:div w:id="864904338">
      <w:bodyDiv w:val="1"/>
      <w:marLeft w:val="0"/>
      <w:marRight w:val="0"/>
      <w:marTop w:val="0"/>
      <w:marBottom w:val="0"/>
      <w:divBdr>
        <w:top w:val="none" w:sz="0" w:space="0" w:color="auto"/>
        <w:left w:val="none" w:sz="0" w:space="0" w:color="auto"/>
        <w:bottom w:val="none" w:sz="0" w:space="0" w:color="auto"/>
        <w:right w:val="none" w:sz="0" w:space="0" w:color="auto"/>
      </w:divBdr>
    </w:div>
    <w:div w:id="885026730">
      <w:bodyDiv w:val="1"/>
      <w:marLeft w:val="0"/>
      <w:marRight w:val="0"/>
      <w:marTop w:val="0"/>
      <w:marBottom w:val="0"/>
      <w:divBdr>
        <w:top w:val="none" w:sz="0" w:space="0" w:color="auto"/>
        <w:left w:val="none" w:sz="0" w:space="0" w:color="auto"/>
        <w:bottom w:val="none" w:sz="0" w:space="0" w:color="auto"/>
        <w:right w:val="none" w:sz="0" w:space="0" w:color="auto"/>
      </w:divBdr>
    </w:div>
    <w:div w:id="900218032">
      <w:bodyDiv w:val="1"/>
      <w:marLeft w:val="0"/>
      <w:marRight w:val="0"/>
      <w:marTop w:val="0"/>
      <w:marBottom w:val="0"/>
      <w:divBdr>
        <w:top w:val="none" w:sz="0" w:space="0" w:color="auto"/>
        <w:left w:val="none" w:sz="0" w:space="0" w:color="auto"/>
        <w:bottom w:val="none" w:sz="0" w:space="0" w:color="auto"/>
        <w:right w:val="none" w:sz="0" w:space="0" w:color="auto"/>
      </w:divBdr>
    </w:div>
    <w:div w:id="1183663628">
      <w:bodyDiv w:val="1"/>
      <w:marLeft w:val="0"/>
      <w:marRight w:val="0"/>
      <w:marTop w:val="0"/>
      <w:marBottom w:val="0"/>
      <w:divBdr>
        <w:top w:val="none" w:sz="0" w:space="0" w:color="auto"/>
        <w:left w:val="none" w:sz="0" w:space="0" w:color="auto"/>
        <w:bottom w:val="none" w:sz="0" w:space="0" w:color="auto"/>
        <w:right w:val="none" w:sz="0" w:space="0" w:color="auto"/>
      </w:divBdr>
    </w:div>
    <w:div w:id="1213883556">
      <w:bodyDiv w:val="1"/>
      <w:marLeft w:val="0"/>
      <w:marRight w:val="0"/>
      <w:marTop w:val="0"/>
      <w:marBottom w:val="0"/>
      <w:divBdr>
        <w:top w:val="none" w:sz="0" w:space="0" w:color="auto"/>
        <w:left w:val="none" w:sz="0" w:space="0" w:color="auto"/>
        <w:bottom w:val="none" w:sz="0" w:space="0" w:color="auto"/>
        <w:right w:val="none" w:sz="0" w:space="0" w:color="auto"/>
      </w:divBdr>
    </w:div>
    <w:div w:id="1269266849">
      <w:bodyDiv w:val="1"/>
      <w:marLeft w:val="0"/>
      <w:marRight w:val="0"/>
      <w:marTop w:val="0"/>
      <w:marBottom w:val="0"/>
      <w:divBdr>
        <w:top w:val="none" w:sz="0" w:space="0" w:color="auto"/>
        <w:left w:val="none" w:sz="0" w:space="0" w:color="auto"/>
        <w:bottom w:val="none" w:sz="0" w:space="0" w:color="auto"/>
        <w:right w:val="none" w:sz="0" w:space="0" w:color="auto"/>
      </w:divBdr>
    </w:div>
    <w:div w:id="1434281499">
      <w:bodyDiv w:val="1"/>
      <w:marLeft w:val="0"/>
      <w:marRight w:val="0"/>
      <w:marTop w:val="0"/>
      <w:marBottom w:val="0"/>
      <w:divBdr>
        <w:top w:val="none" w:sz="0" w:space="0" w:color="auto"/>
        <w:left w:val="none" w:sz="0" w:space="0" w:color="auto"/>
        <w:bottom w:val="none" w:sz="0" w:space="0" w:color="auto"/>
        <w:right w:val="none" w:sz="0" w:space="0" w:color="auto"/>
      </w:divBdr>
    </w:div>
    <w:div w:id="1470518332">
      <w:bodyDiv w:val="1"/>
      <w:marLeft w:val="0"/>
      <w:marRight w:val="0"/>
      <w:marTop w:val="0"/>
      <w:marBottom w:val="0"/>
      <w:divBdr>
        <w:top w:val="none" w:sz="0" w:space="0" w:color="auto"/>
        <w:left w:val="none" w:sz="0" w:space="0" w:color="auto"/>
        <w:bottom w:val="none" w:sz="0" w:space="0" w:color="auto"/>
        <w:right w:val="none" w:sz="0" w:space="0" w:color="auto"/>
      </w:divBdr>
    </w:div>
    <w:div w:id="1607810870">
      <w:bodyDiv w:val="1"/>
      <w:marLeft w:val="0"/>
      <w:marRight w:val="0"/>
      <w:marTop w:val="0"/>
      <w:marBottom w:val="0"/>
      <w:divBdr>
        <w:top w:val="none" w:sz="0" w:space="0" w:color="auto"/>
        <w:left w:val="none" w:sz="0" w:space="0" w:color="auto"/>
        <w:bottom w:val="none" w:sz="0" w:space="0" w:color="auto"/>
        <w:right w:val="none" w:sz="0" w:space="0" w:color="auto"/>
      </w:divBdr>
    </w:div>
    <w:div w:id="1945503296">
      <w:bodyDiv w:val="1"/>
      <w:marLeft w:val="0"/>
      <w:marRight w:val="0"/>
      <w:marTop w:val="0"/>
      <w:marBottom w:val="0"/>
      <w:divBdr>
        <w:top w:val="none" w:sz="0" w:space="0" w:color="auto"/>
        <w:left w:val="none" w:sz="0" w:space="0" w:color="auto"/>
        <w:bottom w:val="none" w:sz="0" w:space="0" w:color="auto"/>
        <w:right w:val="none" w:sz="0" w:space="0" w:color="auto"/>
      </w:divBdr>
    </w:div>
    <w:div w:id="210182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2063</Words>
  <Characters>11349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2019-12-10T17:23:00Z</cp:lastPrinted>
  <dcterms:created xsi:type="dcterms:W3CDTF">2019-12-16T16:29:00Z</dcterms:created>
  <dcterms:modified xsi:type="dcterms:W3CDTF">2019-12-16T16:29:00Z</dcterms:modified>
</cp:coreProperties>
</file>