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3A2" w:rsidRDefault="005453A2" w:rsidP="00DC7295">
      <w:pPr>
        <w:pStyle w:val="atentamente"/>
        <w:shd w:val="clear" w:color="auto" w:fill="FFFFFF"/>
        <w:spacing w:before="0" w:beforeAutospacing="0" w:after="0" w:afterAutospacing="0"/>
        <w:jc w:val="both"/>
        <w:rPr>
          <w:rFonts w:ascii="Arial" w:hAnsi="Arial" w:cs="Arial"/>
          <w:b/>
        </w:rPr>
      </w:pPr>
    </w:p>
    <w:p w:rsidR="005453A2" w:rsidRDefault="005453A2" w:rsidP="00DC7295">
      <w:pPr>
        <w:pStyle w:val="atentamente"/>
        <w:shd w:val="clear" w:color="auto" w:fill="FFFFFF"/>
        <w:spacing w:before="0" w:beforeAutospacing="0" w:after="0" w:afterAutospacing="0"/>
        <w:jc w:val="both"/>
        <w:rPr>
          <w:rFonts w:ascii="Arial" w:hAnsi="Arial" w:cs="Arial"/>
          <w:b/>
        </w:rPr>
      </w:pPr>
    </w:p>
    <w:p w:rsidR="00DC7295" w:rsidRPr="00AC17C2" w:rsidRDefault="00575BE7" w:rsidP="00DC7295">
      <w:pPr>
        <w:pStyle w:val="atentamente"/>
        <w:shd w:val="clear" w:color="auto" w:fill="FFFFFF"/>
        <w:spacing w:before="0" w:beforeAutospacing="0" w:after="0" w:afterAutospacing="0"/>
        <w:jc w:val="both"/>
        <w:rPr>
          <w:rFonts w:ascii="Arial" w:hAnsi="Arial" w:cs="Arial"/>
          <w:b/>
        </w:rPr>
      </w:pPr>
      <w:r w:rsidRPr="00AC17C2">
        <w:rPr>
          <w:rFonts w:ascii="Arial" w:hAnsi="Arial" w:cs="Arial"/>
          <w:b/>
        </w:rPr>
        <w:t xml:space="preserve">DICTAMEN EN SENTIDO POSITIVO </w:t>
      </w:r>
      <w:r w:rsidR="00DC7295" w:rsidRPr="00AC17C2">
        <w:rPr>
          <w:rFonts w:ascii="Arial" w:hAnsi="Arial" w:cs="Arial"/>
          <w:b/>
        </w:rPr>
        <w:t>A LA PROPOSICIÓN CON PUNTO DE ACUERDO POR EL QUE SE EXHORTA</w:t>
      </w:r>
      <w:r w:rsidR="00DC7295" w:rsidRPr="00AC17C2">
        <w:rPr>
          <w:rFonts w:ascii="Arial" w:hAnsi="Arial" w:cs="Arial"/>
          <w:b/>
          <w:shd w:val="clear" w:color="auto" w:fill="FFFFFF"/>
        </w:rPr>
        <w:t xml:space="preserve"> A LA </w:t>
      </w:r>
      <w:r w:rsidR="006F6217" w:rsidRPr="00AC17C2">
        <w:rPr>
          <w:rFonts w:ascii="Arial" w:hAnsi="Arial" w:cs="Arial"/>
          <w:b/>
          <w:shd w:val="clear" w:color="auto" w:fill="FFFFFF"/>
        </w:rPr>
        <w:t>SECRETARÍA DE SEGURIDAD PÚBLICA Y CIUDADANA (</w:t>
      </w:r>
      <w:r w:rsidR="00DC7295" w:rsidRPr="00AC17C2">
        <w:rPr>
          <w:rFonts w:ascii="Arial" w:hAnsi="Arial" w:cs="Arial"/>
          <w:b/>
          <w:shd w:val="clear" w:color="auto" w:fill="FFFFFF"/>
        </w:rPr>
        <w:t>SSPC</w:t>
      </w:r>
      <w:r w:rsidR="006F6217" w:rsidRPr="00AC17C2">
        <w:rPr>
          <w:rFonts w:ascii="Arial" w:hAnsi="Arial" w:cs="Arial"/>
          <w:b/>
          <w:shd w:val="clear" w:color="auto" w:fill="FFFFFF"/>
        </w:rPr>
        <w:t>),</w:t>
      </w:r>
      <w:r w:rsidR="00DC7295" w:rsidRPr="00AC17C2">
        <w:rPr>
          <w:rFonts w:ascii="Arial" w:hAnsi="Arial" w:cs="Arial"/>
          <w:b/>
          <w:shd w:val="clear" w:color="auto" w:fill="FFFFFF"/>
        </w:rPr>
        <w:t xml:space="preserve"> A INSTRUIR A LA GUARDIA NACIONAL QUE OPERA EN LA FRONTERA CON GUATEMALA PARA APOYAR EN EL ABATIMIENTO DE LA INTERNACIÓN</w:t>
      </w:r>
      <w:r w:rsidR="00556CAC" w:rsidRPr="00AC17C2">
        <w:rPr>
          <w:rFonts w:ascii="Arial" w:hAnsi="Arial" w:cs="Arial"/>
          <w:b/>
          <w:shd w:val="clear" w:color="auto" w:fill="FFFFFF"/>
        </w:rPr>
        <w:t xml:space="preserve"> ILEGAL DE CAMARÓN Y MOJARRA A </w:t>
      </w:r>
      <w:r w:rsidR="00DC7295" w:rsidRPr="00AC17C2">
        <w:rPr>
          <w:rFonts w:ascii="Arial" w:hAnsi="Arial" w:cs="Arial"/>
          <w:b/>
          <w:shd w:val="clear" w:color="auto" w:fill="FFFFFF"/>
        </w:rPr>
        <w:t>MÉXICO, A CARGO DEL DIPUTADO CARLOS IVÁN AYALA BOBADILLA, DEL GRUPO PARLAMENTARIO DE MORENA</w:t>
      </w:r>
    </w:p>
    <w:p w:rsidR="00DC7295" w:rsidRDefault="00DC7295" w:rsidP="00DC7295">
      <w:pPr>
        <w:pStyle w:val="atentamente"/>
        <w:shd w:val="clear" w:color="auto" w:fill="FFFFFF"/>
        <w:spacing w:before="0" w:beforeAutospacing="0" w:after="0" w:afterAutospacing="0"/>
        <w:jc w:val="both"/>
        <w:rPr>
          <w:rFonts w:ascii="Arial" w:hAnsi="Arial" w:cs="Arial"/>
        </w:rPr>
      </w:pPr>
    </w:p>
    <w:p w:rsidR="00DC7295" w:rsidRPr="000B17F3" w:rsidRDefault="00DC7295" w:rsidP="00DC7295">
      <w:pPr>
        <w:pStyle w:val="atentamente"/>
        <w:shd w:val="clear" w:color="auto" w:fill="FFFFFF"/>
        <w:spacing w:before="0" w:beforeAutospacing="0" w:after="0" w:afterAutospacing="0"/>
        <w:jc w:val="center"/>
        <w:rPr>
          <w:rFonts w:ascii="Arial" w:hAnsi="Arial" w:cs="Arial"/>
          <w:b/>
        </w:rPr>
      </w:pPr>
      <w:r w:rsidRPr="000B17F3">
        <w:rPr>
          <w:rFonts w:ascii="Arial" w:hAnsi="Arial" w:cs="Arial"/>
          <w:b/>
        </w:rPr>
        <w:t>HONORABLE ASAMBLEA:</w:t>
      </w:r>
    </w:p>
    <w:p w:rsidR="00DC7295" w:rsidRDefault="00DC7295" w:rsidP="00DC7295">
      <w:pPr>
        <w:pStyle w:val="atentamente"/>
        <w:shd w:val="clear" w:color="auto" w:fill="FFFFFF"/>
        <w:spacing w:before="0" w:beforeAutospacing="0" w:after="0" w:afterAutospacing="0"/>
        <w:jc w:val="both"/>
        <w:rPr>
          <w:rFonts w:ascii="Arial" w:hAnsi="Arial" w:cs="Arial"/>
        </w:rPr>
      </w:pPr>
    </w:p>
    <w:p w:rsidR="00DC7295" w:rsidRDefault="00DC7295" w:rsidP="00DC7295">
      <w:pPr>
        <w:pStyle w:val="atentamente"/>
        <w:shd w:val="clear" w:color="auto" w:fill="FFFFFF"/>
        <w:spacing w:before="0" w:beforeAutospacing="0" w:after="0" w:afterAutospacing="0"/>
        <w:jc w:val="both"/>
        <w:rPr>
          <w:rFonts w:ascii="Arial" w:hAnsi="Arial" w:cs="Arial"/>
        </w:rPr>
      </w:pPr>
      <w:r>
        <w:rPr>
          <w:rFonts w:ascii="Arial" w:hAnsi="Arial" w:cs="Arial"/>
        </w:rPr>
        <w:t>La Comisión de Seguridad Pública de la LXIV Legislatura de la Cámara de Diputados del H. Congreso de la Unión, con fundamento en lo dispuesto por los artículos 39 y 45, numerales 6, incisos e) y f), y demás relativos de la Ley Orgánica del Congreso General de los Estados Unidos Mexicanos, y 80, 82, numeral 1,85, 157 numeral 1, fracción 1, y 158, numeral 1 fracción IV, del Reglamento de la Cámara de Diputados y demás relativos de dicho ordenamiento presentan el siguiente:</w:t>
      </w:r>
    </w:p>
    <w:p w:rsidR="00DC7295" w:rsidRDefault="00DC7295" w:rsidP="00DC7295">
      <w:pPr>
        <w:pStyle w:val="atentamente"/>
        <w:shd w:val="clear" w:color="auto" w:fill="FFFFFF"/>
        <w:spacing w:before="0" w:beforeAutospacing="0" w:after="0" w:afterAutospacing="0"/>
        <w:jc w:val="both"/>
        <w:rPr>
          <w:rFonts w:ascii="Arial" w:hAnsi="Arial" w:cs="Arial"/>
        </w:rPr>
      </w:pPr>
    </w:p>
    <w:p w:rsidR="00DC7295" w:rsidRPr="000B17F3" w:rsidRDefault="00DC7295" w:rsidP="00DC7295">
      <w:pPr>
        <w:pStyle w:val="atentamente"/>
        <w:shd w:val="clear" w:color="auto" w:fill="FFFFFF"/>
        <w:spacing w:before="0" w:beforeAutospacing="0" w:after="0" w:afterAutospacing="0"/>
        <w:jc w:val="center"/>
        <w:rPr>
          <w:rFonts w:ascii="Arial" w:hAnsi="Arial" w:cs="Arial"/>
          <w:b/>
        </w:rPr>
      </w:pPr>
      <w:r w:rsidRPr="000B17F3">
        <w:rPr>
          <w:rFonts w:ascii="Arial" w:hAnsi="Arial" w:cs="Arial"/>
          <w:b/>
        </w:rPr>
        <w:t>DICTAMEN</w:t>
      </w:r>
    </w:p>
    <w:p w:rsidR="00DC7295" w:rsidRDefault="00DC7295" w:rsidP="00DC7295"/>
    <w:p w:rsidR="00DC7295" w:rsidRDefault="00DC7295" w:rsidP="00DC7295">
      <w:pPr>
        <w:pStyle w:val="NormalWeb"/>
        <w:shd w:val="clear" w:color="auto" w:fill="FFFFFF"/>
        <w:jc w:val="both"/>
        <w:rPr>
          <w:rFonts w:ascii="Arial" w:hAnsi="Arial" w:cs="Arial"/>
          <w:b/>
          <w:color w:val="000000"/>
        </w:rPr>
      </w:pPr>
      <w:r w:rsidRPr="00980CDC">
        <w:rPr>
          <w:rFonts w:ascii="Arial" w:hAnsi="Arial" w:cs="Arial"/>
          <w:b/>
          <w:color w:val="000000"/>
        </w:rPr>
        <w:t>METODOLOGÍA</w:t>
      </w:r>
      <w:r>
        <w:rPr>
          <w:rFonts w:ascii="Arial" w:hAnsi="Arial" w:cs="Arial"/>
          <w:b/>
          <w:color w:val="000000"/>
        </w:rPr>
        <w:t>:</w:t>
      </w:r>
    </w:p>
    <w:p w:rsidR="00DC7295" w:rsidRPr="00D65498" w:rsidRDefault="00DC7295" w:rsidP="00DC7295">
      <w:pPr>
        <w:pStyle w:val="NormalWeb"/>
        <w:shd w:val="clear" w:color="auto" w:fill="FFFFFF"/>
        <w:jc w:val="both"/>
        <w:rPr>
          <w:rFonts w:ascii="Arial" w:hAnsi="Arial" w:cs="Arial"/>
          <w:color w:val="000000"/>
        </w:rPr>
      </w:pPr>
      <w:r>
        <w:rPr>
          <w:rFonts w:ascii="Arial" w:hAnsi="Arial" w:cs="Arial"/>
          <w:color w:val="000000"/>
        </w:rPr>
        <w:t>Esta Comisión, efectúa el presente dictamen conforme al siguiente procedimiento:</w:t>
      </w:r>
    </w:p>
    <w:p w:rsidR="00DC7295" w:rsidRPr="00385346" w:rsidRDefault="00DC7295" w:rsidP="00DC7295">
      <w:pPr>
        <w:pStyle w:val="NormalWeb"/>
        <w:shd w:val="clear" w:color="auto" w:fill="FFFFFF"/>
        <w:jc w:val="both"/>
        <w:rPr>
          <w:rFonts w:ascii="Arial" w:hAnsi="Arial" w:cs="Arial"/>
          <w:color w:val="000000"/>
        </w:rPr>
      </w:pPr>
      <w:r w:rsidRPr="00385346">
        <w:rPr>
          <w:rFonts w:ascii="Arial" w:hAnsi="Arial" w:cs="Arial"/>
          <w:color w:val="000000"/>
        </w:rPr>
        <w:t>I. En el apartado denominado </w:t>
      </w:r>
      <w:r>
        <w:rPr>
          <w:rFonts w:ascii="Arial" w:hAnsi="Arial" w:cs="Arial"/>
          <w:color w:val="000000"/>
        </w:rPr>
        <w:t>“</w:t>
      </w:r>
      <w:r w:rsidRPr="003C121C">
        <w:rPr>
          <w:rFonts w:ascii="Arial" w:hAnsi="Arial" w:cs="Arial"/>
          <w:b/>
          <w:color w:val="000000"/>
        </w:rPr>
        <w:t>Antecedentes</w:t>
      </w:r>
      <w:r>
        <w:rPr>
          <w:rFonts w:ascii="Arial" w:hAnsi="Arial" w:cs="Arial"/>
          <w:color w:val="000000"/>
        </w:rPr>
        <w:t>”</w:t>
      </w:r>
      <w:r w:rsidRPr="00385346">
        <w:rPr>
          <w:rFonts w:ascii="Arial" w:hAnsi="Arial" w:cs="Arial"/>
          <w:color w:val="000000"/>
        </w:rPr>
        <w:t>, se da c</w:t>
      </w:r>
      <w:r>
        <w:rPr>
          <w:rFonts w:ascii="Arial" w:hAnsi="Arial" w:cs="Arial"/>
          <w:color w:val="000000"/>
        </w:rPr>
        <w:t>onstancia del trámite de inicio</w:t>
      </w:r>
      <w:r w:rsidRPr="00385346">
        <w:rPr>
          <w:rFonts w:ascii="Arial" w:hAnsi="Arial" w:cs="Arial"/>
          <w:color w:val="000000"/>
        </w:rPr>
        <w:t xml:space="preserve"> del</w:t>
      </w:r>
      <w:r>
        <w:rPr>
          <w:rFonts w:ascii="Arial" w:hAnsi="Arial" w:cs="Arial"/>
          <w:color w:val="000000"/>
        </w:rPr>
        <w:t xml:space="preserve"> Proceso L</w:t>
      </w:r>
      <w:r w:rsidRPr="00385346">
        <w:rPr>
          <w:rFonts w:ascii="Arial" w:hAnsi="Arial" w:cs="Arial"/>
          <w:color w:val="000000"/>
        </w:rPr>
        <w:t>egislati</w:t>
      </w:r>
      <w:r>
        <w:rPr>
          <w:rFonts w:ascii="Arial" w:hAnsi="Arial" w:cs="Arial"/>
          <w:color w:val="000000"/>
        </w:rPr>
        <w:t>vo, del recibo y turno para el D</w:t>
      </w:r>
      <w:r w:rsidRPr="00385346">
        <w:rPr>
          <w:rFonts w:ascii="Arial" w:hAnsi="Arial" w:cs="Arial"/>
          <w:color w:val="000000"/>
        </w:rPr>
        <w:t>ictamen de la Iniciativa.</w:t>
      </w:r>
    </w:p>
    <w:p w:rsidR="00DC7295" w:rsidRPr="00385346" w:rsidRDefault="00DC7295" w:rsidP="00DC7295">
      <w:pPr>
        <w:pStyle w:val="NormalWeb"/>
        <w:shd w:val="clear" w:color="auto" w:fill="FFFFFF"/>
        <w:jc w:val="both"/>
        <w:rPr>
          <w:rFonts w:ascii="Arial" w:hAnsi="Arial" w:cs="Arial"/>
          <w:color w:val="000000"/>
        </w:rPr>
      </w:pPr>
      <w:r w:rsidRPr="00385346">
        <w:rPr>
          <w:rFonts w:ascii="Arial" w:hAnsi="Arial" w:cs="Arial"/>
          <w:color w:val="000000"/>
        </w:rPr>
        <w:t>II. En el apartado </w:t>
      </w:r>
      <w:r>
        <w:rPr>
          <w:rFonts w:ascii="Arial" w:hAnsi="Arial" w:cs="Arial"/>
          <w:color w:val="000000"/>
        </w:rPr>
        <w:t>“</w:t>
      </w:r>
      <w:r>
        <w:rPr>
          <w:rFonts w:ascii="Arial" w:hAnsi="Arial" w:cs="Arial"/>
          <w:b/>
          <w:color w:val="000000"/>
        </w:rPr>
        <w:t>Contenido de la Proposición con Punto de Acuerdo</w:t>
      </w:r>
      <w:r>
        <w:rPr>
          <w:rFonts w:ascii="Arial" w:hAnsi="Arial" w:cs="Arial"/>
          <w:color w:val="000000"/>
        </w:rPr>
        <w:t>”</w:t>
      </w:r>
      <w:r w:rsidRPr="00385346">
        <w:rPr>
          <w:rFonts w:ascii="Arial" w:hAnsi="Arial" w:cs="Arial"/>
          <w:color w:val="000000"/>
        </w:rPr>
        <w:t>, se ex</w:t>
      </w:r>
      <w:r>
        <w:rPr>
          <w:rFonts w:ascii="Arial" w:hAnsi="Arial" w:cs="Arial"/>
          <w:color w:val="000000"/>
        </w:rPr>
        <w:t xml:space="preserve">ponen los motivos y alcances de </w:t>
      </w:r>
      <w:r w:rsidRPr="00385346">
        <w:rPr>
          <w:rFonts w:ascii="Arial" w:hAnsi="Arial" w:cs="Arial"/>
          <w:color w:val="000000"/>
        </w:rPr>
        <w:t>la propuesta en estudio, y se hace una síntesis de los temas que la componen.</w:t>
      </w:r>
    </w:p>
    <w:p w:rsidR="00DC7295" w:rsidRDefault="00DC7295" w:rsidP="00DC7295">
      <w:pPr>
        <w:pStyle w:val="NormalWeb"/>
        <w:shd w:val="clear" w:color="auto" w:fill="FFFFFF"/>
        <w:jc w:val="both"/>
        <w:rPr>
          <w:rFonts w:ascii="Arial" w:hAnsi="Arial" w:cs="Arial"/>
          <w:color w:val="000000"/>
        </w:rPr>
      </w:pPr>
      <w:r w:rsidRPr="00385346">
        <w:rPr>
          <w:rFonts w:ascii="Arial" w:hAnsi="Arial" w:cs="Arial"/>
          <w:color w:val="000000"/>
        </w:rPr>
        <w:t>III. En el apartado </w:t>
      </w:r>
      <w:r>
        <w:rPr>
          <w:rFonts w:ascii="Arial" w:hAnsi="Arial" w:cs="Arial"/>
          <w:color w:val="000000"/>
        </w:rPr>
        <w:t>“</w:t>
      </w:r>
      <w:r w:rsidRPr="003C121C">
        <w:rPr>
          <w:rFonts w:ascii="Arial" w:hAnsi="Arial" w:cs="Arial"/>
          <w:b/>
          <w:color w:val="000000"/>
        </w:rPr>
        <w:t>Consideraciones</w:t>
      </w:r>
      <w:r>
        <w:rPr>
          <w:rFonts w:ascii="Arial" w:hAnsi="Arial" w:cs="Arial"/>
          <w:color w:val="000000"/>
        </w:rPr>
        <w:t>”</w:t>
      </w:r>
      <w:r w:rsidRPr="00385346">
        <w:rPr>
          <w:rFonts w:ascii="Arial" w:hAnsi="Arial" w:cs="Arial"/>
          <w:color w:val="000000"/>
        </w:rPr>
        <w:t>, l</w:t>
      </w:r>
      <w:r>
        <w:rPr>
          <w:rFonts w:ascii="Arial" w:hAnsi="Arial" w:cs="Arial"/>
          <w:color w:val="000000"/>
        </w:rPr>
        <w:t>os integrantes de esta Comisión D</w:t>
      </w:r>
      <w:r w:rsidRPr="00385346">
        <w:rPr>
          <w:rFonts w:ascii="Arial" w:hAnsi="Arial" w:cs="Arial"/>
          <w:color w:val="000000"/>
        </w:rPr>
        <w:t>ictaminadora expresan los razonamientos y ar</w:t>
      </w:r>
      <w:r>
        <w:rPr>
          <w:rFonts w:ascii="Arial" w:hAnsi="Arial" w:cs="Arial"/>
          <w:color w:val="000000"/>
        </w:rPr>
        <w:t>gumentos con base en los cuales</w:t>
      </w:r>
      <w:r w:rsidRPr="00385346">
        <w:rPr>
          <w:rFonts w:ascii="Arial" w:hAnsi="Arial" w:cs="Arial"/>
          <w:color w:val="000000"/>
        </w:rPr>
        <w:t xml:space="preserve"> se</w:t>
      </w:r>
      <w:r>
        <w:rPr>
          <w:rFonts w:ascii="Arial" w:hAnsi="Arial" w:cs="Arial"/>
          <w:color w:val="000000"/>
        </w:rPr>
        <w:t xml:space="preserve"> sustenta el sentido del D</w:t>
      </w:r>
      <w:r w:rsidRPr="00385346">
        <w:rPr>
          <w:rFonts w:ascii="Arial" w:hAnsi="Arial" w:cs="Arial"/>
          <w:color w:val="000000"/>
        </w:rPr>
        <w:t>ictamen.</w:t>
      </w:r>
    </w:p>
    <w:p w:rsidR="005453A2" w:rsidRDefault="005453A2" w:rsidP="00DC7295">
      <w:pPr>
        <w:pStyle w:val="NormalWeb"/>
        <w:shd w:val="clear" w:color="auto" w:fill="FFFFFF"/>
        <w:jc w:val="both"/>
        <w:rPr>
          <w:rFonts w:ascii="Arial" w:hAnsi="Arial" w:cs="Arial"/>
          <w:color w:val="000000"/>
        </w:rPr>
      </w:pPr>
    </w:p>
    <w:p w:rsidR="005453A2" w:rsidRDefault="005453A2" w:rsidP="00DC7295">
      <w:pPr>
        <w:pStyle w:val="NormalWeb"/>
        <w:shd w:val="clear" w:color="auto" w:fill="FFFFFF"/>
        <w:jc w:val="both"/>
        <w:rPr>
          <w:rFonts w:ascii="Arial" w:hAnsi="Arial" w:cs="Arial"/>
          <w:color w:val="000000"/>
        </w:rPr>
      </w:pPr>
    </w:p>
    <w:p w:rsidR="00DC7295" w:rsidRPr="00490923" w:rsidRDefault="00DC7295" w:rsidP="00490923">
      <w:pPr>
        <w:pStyle w:val="NormalWeb"/>
        <w:numPr>
          <w:ilvl w:val="0"/>
          <w:numId w:val="2"/>
        </w:numPr>
        <w:shd w:val="clear" w:color="auto" w:fill="FFFFFF"/>
        <w:rPr>
          <w:rFonts w:ascii="Arial" w:hAnsi="Arial" w:cs="Arial"/>
          <w:b/>
          <w:color w:val="000000"/>
        </w:rPr>
      </w:pPr>
      <w:r w:rsidRPr="00490923">
        <w:rPr>
          <w:rFonts w:ascii="Arial" w:hAnsi="Arial" w:cs="Arial"/>
          <w:b/>
          <w:color w:val="000000"/>
        </w:rPr>
        <w:lastRenderedPageBreak/>
        <w:t>ANTECEDENTES.</w:t>
      </w:r>
    </w:p>
    <w:p w:rsidR="00556CAC" w:rsidRDefault="00DC7295" w:rsidP="00DC7295">
      <w:pPr>
        <w:pStyle w:val="NormalWeb"/>
        <w:shd w:val="clear" w:color="auto" w:fill="FFFFFF"/>
        <w:jc w:val="both"/>
        <w:rPr>
          <w:rFonts w:ascii="Arial" w:hAnsi="Arial" w:cs="Arial"/>
          <w:shd w:val="clear" w:color="auto" w:fill="FFFFFF"/>
        </w:rPr>
      </w:pPr>
      <w:r>
        <w:rPr>
          <w:rFonts w:ascii="Arial" w:hAnsi="Arial" w:cs="Arial"/>
          <w:b/>
          <w:color w:val="000000"/>
        </w:rPr>
        <w:t xml:space="preserve">1 </w:t>
      </w:r>
      <w:r>
        <w:rPr>
          <w:rFonts w:ascii="Arial" w:hAnsi="Arial" w:cs="Arial"/>
          <w:color w:val="000000"/>
        </w:rPr>
        <w:t xml:space="preserve">En Sesión Ordinaria celebrada el día 10 de Octubre del año 2019, el Diputado Carlos Iván Ayala Bobadilla, del Grupo Parlamentario Morena, presentó Proposición con Punto de Acuerdo, por el que se exhorta al titular de la Secretaría de Seguridad y Protección Ciudadana </w:t>
      </w:r>
      <w:r w:rsidRPr="00DC7295">
        <w:rPr>
          <w:rFonts w:ascii="Arial" w:hAnsi="Arial" w:cs="Arial"/>
          <w:shd w:val="clear" w:color="auto" w:fill="FFFFFF"/>
        </w:rPr>
        <w:t>a instruir a la Guardia Nacional que opera en la frontera con Guatemala</w:t>
      </w:r>
      <w:r w:rsidR="002A4C58">
        <w:rPr>
          <w:rFonts w:ascii="Arial" w:hAnsi="Arial" w:cs="Arial"/>
          <w:shd w:val="clear" w:color="auto" w:fill="FFFFFF"/>
        </w:rPr>
        <w:t>,</w:t>
      </w:r>
      <w:r w:rsidRPr="00DC7295">
        <w:rPr>
          <w:rFonts w:ascii="Arial" w:hAnsi="Arial" w:cs="Arial"/>
          <w:shd w:val="clear" w:color="auto" w:fill="FFFFFF"/>
        </w:rPr>
        <w:t xml:space="preserve"> para apoyar en el abatimiento de la internación ilegal de camarón y mojarra </w:t>
      </w:r>
      <w:r w:rsidR="00556CAC">
        <w:rPr>
          <w:rFonts w:ascii="Arial" w:hAnsi="Arial" w:cs="Arial"/>
          <w:shd w:val="clear" w:color="auto" w:fill="FFFFFF"/>
        </w:rPr>
        <w:t xml:space="preserve"> (tilapia) a</w:t>
      </w:r>
      <w:r w:rsidRPr="00DC7295">
        <w:rPr>
          <w:rFonts w:ascii="Arial" w:hAnsi="Arial" w:cs="Arial"/>
          <w:shd w:val="clear" w:color="auto" w:fill="FFFFFF"/>
        </w:rPr>
        <w:t xml:space="preserve"> México</w:t>
      </w:r>
      <w:r w:rsidR="00556CAC">
        <w:rPr>
          <w:rFonts w:ascii="Arial" w:hAnsi="Arial" w:cs="Arial"/>
          <w:shd w:val="clear" w:color="auto" w:fill="FFFFFF"/>
        </w:rPr>
        <w:t>.</w:t>
      </w:r>
    </w:p>
    <w:p w:rsidR="00490923" w:rsidRDefault="00DC7295" w:rsidP="00DC7295">
      <w:pPr>
        <w:pStyle w:val="NormalWeb"/>
        <w:shd w:val="clear" w:color="auto" w:fill="FFFFFF"/>
        <w:jc w:val="both"/>
        <w:rPr>
          <w:rFonts w:ascii="Arial" w:hAnsi="Arial" w:cs="Arial"/>
          <w:color w:val="000000"/>
        </w:rPr>
      </w:pPr>
      <w:r w:rsidRPr="00490923">
        <w:rPr>
          <w:rFonts w:ascii="Arial" w:hAnsi="Arial" w:cs="Arial"/>
          <w:b/>
          <w:color w:val="000000"/>
        </w:rPr>
        <w:t xml:space="preserve">2 </w:t>
      </w:r>
      <w:r>
        <w:rPr>
          <w:rFonts w:ascii="Arial" w:hAnsi="Arial" w:cs="Arial"/>
          <w:color w:val="000000"/>
        </w:rPr>
        <w:t>En esta misma fecha la Presidencia de la Mesa Directiva turnó a la Comisión de Seguridad Pública para su estudio y Dictamen correspondiente.</w:t>
      </w:r>
    </w:p>
    <w:p w:rsidR="00DC7295" w:rsidRPr="00490923" w:rsidRDefault="00DC7295" w:rsidP="00DC7295">
      <w:pPr>
        <w:pStyle w:val="NormalWeb"/>
        <w:shd w:val="clear" w:color="auto" w:fill="FFFFFF"/>
        <w:jc w:val="both"/>
        <w:rPr>
          <w:rFonts w:ascii="Arial" w:hAnsi="Arial" w:cs="Arial"/>
          <w:color w:val="000000"/>
        </w:rPr>
      </w:pPr>
      <w:r w:rsidRPr="009452E6">
        <w:rPr>
          <w:rFonts w:ascii="Arial" w:hAnsi="Arial" w:cs="Arial"/>
          <w:b/>
          <w:color w:val="000000"/>
        </w:rPr>
        <w:t>II CONTENIDO DE LA PROPOSICIÓN</w:t>
      </w:r>
      <w:r>
        <w:rPr>
          <w:rFonts w:ascii="Arial" w:hAnsi="Arial" w:cs="Arial"/>
          <w:b/>
          <w:color w:val="000000"/>
        </w:rPr>
        <w:t>.</w:t>
      </w:r>
    </w:p>
    <w:p w:rsidR="00556CAC" w:rsidRPr="00556CAC" w:rsidRDefault="00881922" w:rsidP="00556CAC">
      <w:pPr>
        <w:pStyle w:val="NormalWeb"/>
        <w:shd w:val="clear" w:color="auto" w:fill="FFFFFF"/>
        <w:jc w:val="both"/>
        <w:rPr>
          <w:rFonts w:ascii="Arial" w:hAnsi="Arial" w:cs="Arial"/>
          <w:color w:val="000000"/>
        </w:rPr>
      </w:pPr>
      <w:r>
        <w:rPr>
          <w:rFonts w:ascii="Arial" w:hAnsi="Arial" w:cs="Arial"/>
          <w:color w:val="000000"/>
        </w:rPr>
        <w:t xml:space="preserve">El Diputado </w:t>
      </w:r>
      <w:r w:rsidR="00DC7295" w:rsidRPr="00556CAC">
        <w:rPr>
          <w:rFonts w:ascii="Arial" w:hAnsi="Arial" w:cs="Arial"/>
          <w:color w:val="000000"/>
        </w:rPr>
        <w:t>expone</w:t>
      </w:r>
      <w:r w:rsidR="005303CF">
        <w:rPr>
          <w:rFonts w:ascii="Arial" w:hAnsi="Arial" w:cs="Arial"/>
          <w:color w:val="000000"/>
        </w:rPr>
        <w:t xml:space="preserve"> que, en días pasados sostuvo</w:t>
      </w:r>
      <w:r w:rsidR="00556CAC" w:rsidRPr="00556CAC">
        <w:rPr>
          <w:rFonts w:ascii="Arial" w:hAnsi="Arial" w:cs="Arial"/>
          <w:color w:val="000000"/>
        </w:rPr>
        <w:t xml:space="preserve"> una reunión con la Confederación de Organizaciones Acuícolas del Estad</w:t>
      </w:r>
      <w:r>
        <w:rPr>
          <w:rFonts w:ascii="Arial" w:hAnsi="Arial" w:cs="Arial"/>
          <w:color w:val="000000"/>
        </w:rPr>
        <w:t xml:space="preserve">o de Sinaloa, AC, en la cual manifestaron </w:t>
      </w:r>
      <w:r w:rsidR="00556CAC" w:rsidRPr="00556CAC">
        <w:rPr>
          <w:rFonts w:ascii="Arial" w:hAnsi="Arial" w:cs="Arial"/>
          <w:color w:val="000000"/>
        </w:rPr>
        <w:t>las importaciones ilegales de camarón, a efecto de que se puedan restringir en la mayor forma posible en la frontera sur de México con Guatemala.</w:t>
      </w:r>
    </w:p>
    <w:p w:rsidR="00556CAC" w:rsidRPr="00556CAC" w:rsidRDefault="005303CF"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El Diputado infiere que d</w:t>
      </w:r>
      <w:r w:rsidR="00556CAC" w:rsidRPr="00556CAC">
        <w:rPr>
          <w:rFonts w:ascii="Arial" w:eastAsia="Times New Roman" w:hAnsi="Arial" w:cs="Arial"/>
          <w:color w:val="000000"/>
          <w:sz w:val="24"/>
          <w:szCs w:val="24"/>
          <w:lang w:eastAsia="es-MX"/>
        </w:rPr>
        <w:t>esde el año 2009, los acuicultores del Estado de Sinaloa, han visualizado la necesidad de integrar diferentes agrupaciones o asociaciones regionales en las que se organicen para atender la diversidad de problemas que el sector enfrenta, apoyando a fortalecer al gremio mediante su unificación en la Confederación de Organizaciones Acuícolas del Estado de Sinaloa.</w:t>
      </w:r>
    </w:p>
    <w:p w:rsidR="00556CAC" w:rsidRPr="00556CAC" w:rsidRDefault="006F6217"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El P</w:t>
      </w:r>
      <w:r w:rsidR="00881922">
        <w:rPr>
          <w:rFonts w:ascii="Arial" w:eastAsia="Times New Roman" w:hAnsi="Arial" w:cs="Arial"/>
          <w:color w:val="000000"/>
          <w:sz w:val="24"/>
          <w:szCs w:val="24"/>
          <w:lang w:eastAsia="es-MX"/>
        </w:rPr>
        <w:t>roponente sustenta q</w:t>
      </w:r>
      <w:r w:rsidR="00556CAC" w:rsidRPr="00556CAC">
        <w:rPr>
          <w:rFonts w:ascii="Arial" w:eastAsia="Times New Roman" w:hAnsi="Arial" w:cs="Arial"/>
          <w:color w:val="000000"/>
          <w:sz w:val="24"/>
          <w:szCs w:val="24"/>
          <w:lang w:eastAsia="es-MX"/>
        </w:rPr>
        <w:t>ue su principio básico de protección, lo regula la Ley Federal de Sanidad Animal, en su artículo 19, mencionando le corresponde a la Secretaría de Agricultura y Desarrollo Rural realizar acciones para vigilar la sanidad animal, “</w:t>
      </w:r>
      <w:r w:rsidR="00881922" w:rsidRPr="00556CAC">
        <w:rPr>
          <w:rFonts w:ascii="Arial" w:eastAsia="Times New Roman" w:hAnsi="Arial" w:cs="Arial"/>
          <w:color w:val="000000"/>
          <w:sz w:val="24"/>
          <w:szCs w:val="24"/>
          <w:lang w:eastAsia="es-MX"/>
        </w:rPr>
        <w:t>procurando</w:t>
      </w:r>
      <w:r w:rsidR="00556CAC" w:rsidRPr="00556CAC">
        <w:rPr>
          <w:rFonts w:ascii="Arial" w:eastAsia="Times New Roman" w:hAnsi="Arial" w:cs="Arial"/>
          <w:color w:val="000000"/>
          <w:sz w:val="24"/>
          <w:szCs w:val="24"/>
          <w:lang w:eastAsia="es-MX"/>
        </w:rPr>
        <w:t xml:space="preserve"> el bienestar que todo propietario o poseedor de animales debe proporcionarles, a fin de que los inmunice contra las enfermedades y plagas transmisibles que los afecten y les proporcione la alimentación, higiene, transporte y albergue y en su caso entrenamiento apropiados conforme a las características de cada especie animal, con el objeto de evitar su estrés y asegurar su vida y su salud”.</w:t>
      </w:r>
    </w:p>
    <w:p w:rsidR="00556CAC" w:rsidRPr="00556CAC" w:rsidRDefault="009C5AB3"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El </w:t>
      </w:r>
      <w:r w:rsidR="00881922">
        <w:rPr>
          <w:rFonts w:ascii="Arial" w:eastAsia="Times New Roman" w:hAnsi="Arial" w:cs="Arial"/>
          <w:color w:val="000000"/>
          <w:sz w:val="24"/>
          <w:szCs w:val="24"/>
          <w:lang w:eastAsia="es-MX"/>
        </w:rPr>
        <w:t xml:space="preserve">Autor antes citado </w:t>
      </w:r>
      <w:r>
        <w:rPr>
          <w:rFonts w:ascii="Arial" w:eastAsia="Times New Roman" w:hAnsi="Arial" w:cs="Arial"/>
          <w:color w:val="000000"/>
          <w:sz w:val="24"/>
          <w:szCs w:val="24"/>
          <w:lang w:eastAsia="es-MX"/>
        </w:rPr>
        <w:t>dice que d</w:t>
      </w:r>
      <w:r w:rsidR="00556CAC" w:rsidRPr="00556CAC">
        <w:rPr>
          <w:rFonts w:ascii="Arial" w:eastAsia="Times New Roman" w:hAnsi="Arial" w:cs="Arial"/>
          <w:color w:val="000000"/>
          <w:sz w:val="24"/>
          <w:szCs w:val="24"/>
          <w:lang w:eastAsia="es-MX"/>
        </w:rPr>
        <w:t>esde sus orígenes, la acuicultura y pesca de Mé</w:t>
      </w:r>
      <w:r w:rsidR="006F6217">
        <w:rPr>
          <w:rFonts w:ascii="Arial" w:eastAsia="Times New Roman" w:hAnsi="Arial" w:cs="Arial"/>
          <w:color w:val="000000"/>
          <w:sz w:val="24"/>
          <w:szCs w:val="24"/>
          <w:lang w:eastAsia="es-MX"/>
        </w:rPr>
        <w:t>xico son componentes claves de Seguridad N</w:t>
      </w:r>
      <w:r w:rsidR="00556CAC" w:rsidRPr="00556CAC">
        <w:rPr>
          <w:rFonts w:ascii="Arial" w:eastAsia="Times New Roman" w:hAnsi="Arial" w:cs="Arial"/>
          <w:color w:val="000000"/>
          <w:sz w:val="24"/>
          <w:szCs w:val="24"/>
          <w:lang w:eastAsia="es-MX"/>
        </w:rPr>
        <w:t>acional ya que forman parte de la seguridad alimentaria de nuestro País; no obstante, también son elementos estratégicos en la seguridad pública debido a que ambas actividades representan fuentes de empleos en las zonas altamente marginadas de México, sin los cuales tendría mayor lugar la delincuencia.</w:t>
      </w:r>
    </w:p>
    <w:p w:rsidR="00556CAC" w:rsidRPr="00556CAC" w:rsidRDefault="00490923"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lastRenderedPageBreak/>
        <w:t>El Diputado expresa que p</w:t>
      </w:r>
      <w:r w:rsidR="00556CAC" w:rsidRPr="00556CAC">
        <w:rPr>
          <w:rFonts w:ascii="Arial" w:eastAsia="Times New Roman" w:hAnsi="Arial" w:cs="Arial"/>
          <w:color w:val="000000"/>
          <w:sz w:val="24"/>
          <w:szCs w:val="24"/>
          <w:lang w:eastAsia="es-MX"/>
        </w:rPr>
        <w:t>or ello, es necesario lo siguiente:</w:t>
      </w:r>
    </w:p>
    <w:p w:rsidR="00556CAC" w:rsidRPr="00556CAC" w:rsidRDefault="00556CAC" w:rsidP="00556CAC">
      <w:pPr>
        <w:shd w:val="clear" w:color="auto" w:fill="FFFFFF"/>
        <w:spacing w:before="100" w:beforeAutospacing="1" w:after="100" w:afterAutospacing="1" w:line="240" w:lineRule="auto"/>
        <w:ind w:left="240"/>
        <w:jc w:val="both"/>
        <w:rPr>
          <w:rFonts w:ascii="Arial" w:eastAsia="Times New Roman" w:hAnsi="Arial" w:cs="Arial"/>
          <w:color w:val="000000"/>
          <w:sz w:val="24"/>
          <w:szCs w:val="24"/>
          <w:lang w:eastAsia="es-MX"/>
        </w:rPr>
      </w:pPr>
      <w:r w:rsidRPr="00556CAC">
        <w:rPr>
          <w:rFonts w:ascii="Arial" w:eastAsia="Times New Roman" w:hAnsi="Arial" w:cs="Arial"/>
          <w:color w:val="000000"/>
          <w:sz w:val="24"/>
          <w:szCs w:val="24"/>
          <w:lang w:eastAsia="es-MX"/>
        </w:rPr>
        <w:t>• Vigilar y dar cobertura sobre la internación ilegal de Camarón y Mojarra (Tilapia) a nuestro País ya que representa mayor riesgo que los ingresos regulados.</w:t>
      </w:r>
    </w:p>
    <w:p w:rsidR="00556CAC" w:rsidRPr="00556CAC" w:rsidRDefault="00556CAC" w:rsidP="00556CAC">
      <w:pPr>
        <w:shd w:val="clear" w:color="auto" w:fill="FFFFFF"/>
        <w:spacing w:before="100" w:beforeAutospacing="1" w:after="100" w:afterAutospacing="1" w:line="240" w:lineRule="auto"/>
        <w:ind w:left="240"/>
        <w:jc w:val="both"/>
        <w:rPr>
          <w:rFonts w:ascii="Arial" w:eastAsia="Times New Roman" w:hAnsi="Arial" w:cs="Arial"/>
          <w:color w:val="000000"/>
          <w:sz w:val="24"/>
          <w:szCs w:val="24"/>
          <w:lang w:eastAsia="es-MX"/>
        </w:rPr>
      </w:pPr>
      <w:r w:rsidRPr="00556CAC">
        <w:rPr>
          <w:rFonts w:ascii="Arial" w:eastAsia="Times New Roman" w:hAnsi="Arial" w:cs="Arial"/>
          <w:color w:val="000000"/>
          <w:sz w:val="24"/>
          <w:szCs w:val="24"/>
          <w:lang w:eastAsia="es-MX"/>
        </w:rPr>
        <w:t>• A la fecha, no existe una iniciativa que esté orientada a establecer vigilancia, control y decomiso de productos acuáticos ingresados ilegalmente por nuestra frontera sur.</w:t>
      </w:r>
    </w:p>
    <w:p w:rsidR="00556CAC" w:rsidRPr="00556CAC" w:rsidRDefault="00556CAC" w:rsidP="00556CAC">
      <w:pPr>
        <w:shd w:val="clear" w:color="auto" w:fill="FFFFFF"/>
        <w:spacing w:before="100" w:beforeAutospacing="1" w:after="100" w:afterAutospacing="1" w:line="240" w:lineRule="auto"/>
        <w:ind w:left="240"/>
        <w:jc w:val="both"/>
        <w:rPr>
          <w:rFonts w:ascii="Arial" w:eastAsia="Times New Roman" w:hAnsi="Arial" w:cs="Arial"/>
          <w:color w:val="000000"/>
          <w:sz w:val="24"/>
          <w:szCs w:val="24"/>
          <w:lang w:eastAsia="es-MX"/>
        </w:rPr>
      </w:pPr>
      <w:r w:rsidRPr="00556CAC">
        <w:rPr>
          <w:rFonts w:ascii="Arial" w:eastAsia="Times New Roman" w:hAnsi="Arial" w:cs="Arial"/>
          <w:color w:val="000000"/>
          <w:sz w:val="24"/>
          <w:szCs w:val="24"/>
          <w:lang w:eastAsia="es-MX"/>
        </w:rPr>
        <w:t>• Con la presencia de la Guardia Nacional en el borde fronterizo sur del País se podrá atender el presente exhorto con lo cual se optimiza el uso de recursos públicos puesto que ya se tienen echas las inversiones que implica movilizar y mantener elementos de la Guardia Nacional en dicha zona.</w:t>
      </w:r>
    </w:p>
    <w:p w:rsidR="00490923" w:rsidRDefault="00556CAC" w:rsidP="00490923">
      <w:pPr>
        <w:shd w:val="clear" w:color="auto" w:fill="FFFFFF"/>
        <w:spacing w:before="100" w:beforeAutospacing="1" w:after="100" w:afterAutospacing="1" w:line="240" w:lineRule="auto"/>
        <w:ind w:left="240"/>
        <w:jc w:val="both"/>
        <w:rPr>
          <w:rFonts w:ascii="Arial" w:eastAsia="Times New Roman" w:hAnsi="Arial" w:cs="Arial"/>
          <w:color w:val="000000"/>
          <w:sz w:val="24"/>
          <w:szCs w:val="24"/>
          <w:lang w:eastAsia="es-MX"/>
        </w:rPr>
      </w:pPr>
      <w:r w:rsidRPr="00556CAC">
        <w:rPr>
          <w:rFonts w:ascii="Arial" w:eastAsia="Times New Roman" w:hAnsi="Arial" w:cs="Arial"/>
          <w:color w:val="000000"/>
          <w:sz w:val="24"/>
          <w:szCs w:val="24"/>
          <w:lang w:eastAsia="es-MX"/>
        </w:rPr>
        <w:t>• Promover estrategias de control complementarias, como lo es, el desarrollar un programa de trazabilidad de los productos acuáticos.</w:t>
      </w:r>
    </w:p>
    <w:p w:rsidR="00556CAC" w:rsidRDefault="00EA0582" w:rsidP="00490923">
      <w:pPr>
        <w:shd w:val="clear" w:color="auto" w:fill="FFFFFF"/>
        <w:spacing w:before="100" w:beforeAutospacing="1" w:after="100" w:afterAutospacing="1" w:line="240" w:lineRule="auto"/>
        <w:ind w:left="240"/>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El Diputado dice que c</w:t>
      </w:r>
      <w:r w:rsidR="00881922">
        <w:rPr>
          <w:rFonts w:ascii="Arial" w:eastAsia="Times New Roman" w:hAnsi="Arial" w:cs="Arial"/>
          <w:color w:val="000000"/>
          <w:sz w:val="24"/>
          <w:szCs w:val="24"/>
          <w:lang w:eastAsia="es-MX"/>
        </w:rPr>
        <w:t>on los datos expuestos, ha permitido que los productores hayan iniciado g</w:t>
      </w:r>
      <w:r w:rsidR="002D23E7">
        <w:rPr>
          <w:rFonts w:ascii="Arial" w:eastAsia="Times New Roman" w:hAnsi="Arial" w:cs="Arial"/>
          <w:color w:val="000000"/>
          <w:sz w:val="24"/>
          <w:szCs w:val="24"/>
          <w:lang w:eastAsia="es-MX"/>
        </w:rPr>
        <w:t>estionar ante la Secretaría de E</w:t>
      </w:r>
      <w:r w:rsidR="00556CAC" w:rsidRPr="00556CAC">
        <w:rPr>
          <w:rFonts w:ascii="Arial" w:eastAsia="Times New Roman" w:hAnsi="Arial" w:cs="Arial"/>
          <w:color w:val="000000"/>
          <w:sz w:val="24"/>
          <w:szCs w:val="24"/>
          <w:lang w:eastAsia="es-MX"/>
        </w:rPr>
        <w:t>conomía para que se abra un proceso de investigación por discriminación de pr</w:t>
      </w:r>
      <w:r w:rsidR="002D23E7">
        <w:rPr>
          <w:rFonts w:ascii="Arial" w:eastAsia="Times New Roman" w:hAnsi="Arial" w:cs="Arial"/>
          <w:color w:val="000000"/>
          <w:sz w:val="24"/>
          <w:szCs w:val="24"/>
          <w:lang w:eastAsia="es-MX"/>
        </w:rPr>
        <w:t>ecios o prácticas desleales de c</w:t>
      </w:r>
      <w:r w:rsidR="00556CAC" w:rsidRPr="00556CAC">
        <w:rPr>
          <w:rFonts w:ascii="Arial" w:eastAsia="Times New Roman" w:hAnsi="Arial" w:cs="Arial"/>
          <w:color w:val="000000"/>
          <w:sz w:val="24"/>
          <w:szCs w:val="24"/>
          <w:lang w:eastAsia="es-MX"/>
        </w:rPr>
        <w:t>on los datos expuestos, ha permitido que los productores hayan iniciado g</w:t>
      </w:r>
      <w:r w:rsidR="002D23E7">
        <w:rPr>
          <w:rFonts w:ascii="Arial" w:eastAsia="Times New Roman" w:hAnsi="Arial" w:cs="Arial"/>
          <w:color w:val="000000"/>
          <w:sz w:val="24"/>
          <w:szCs w:val="24"/>
          <w:lang w:eastAsia="es-MX"/>
        </w:rPr>
        <w:t>estiones ante la Secretaría de Comercio I</w:t>
      </w:r>
      <w:r w:rsidR="00556CAC" w:rsidRPr="00556CAC">
        <w:rPr>
          <w:rFonts w:ascii="Arial" w:eastAsia="Times New Roman" w:hAnsi="Arial" w:cs="Arial"/>
          <w:color w:val="000000"/>
          <w:sz w:val="24"/>
          <w:szCs w:val="24"/>
          <w:lang w:eastAsia="es-MX"/>
        </w:rPr>
        <w:t>nternacional regulado por el Acuerdo General sobre Aranceles Aduaneros y Comercio de 1994 (GATT de 1994), el Acuerdo relativo a la Aplicación del Artículo VI del Acuerdo General sobre Aranceles Aduaneros y Comercio de 1994 (el “Acuerdo Antidumping”), la Ley de Comercio Exterior (LCE) y el Reglamento de la Ley de Comercio Exterior (RLCE).</w:t>
      </w:r>
    </w:p>
    <w:p w:rsidR="00F52A14" w:rsidRDefault="00F52A14"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Por todo lo anterior </w:t>
      </w:r>
      <w:r w:rsidR="002D23E7">
        <w:rPr>
          <w:rFonts w:ascii="Arial" w:eastAsia="Times New Roman" w:hAnsi="Arial" w:cs="Arial"/>
          <w:color w:val="000000"/>
          <w:sz w:val="24"/>
          <w:szCs w:val="24"/>
          <w:lang w:eastAsia="es-MX"/>
        </w:rPr>
        <w:t>expuesto, el Diputado somete a consideración de esta asamblea el siguiente:</w:t>
      </w:r>
    </w:p>
    <w:p w:rsidR="00EA0582" w:rsidRDefault="00EA0582" w:rsidP="002D23E7">
      <w:pPr>
        <w:shd w:val="clear" w:color="auto" w:fill="FFFFFF"/>
        <w:spacing w:before="100" w:beforeAutospacing="1" w:after="100" w:afterAutospacing="1" w:line="240" w:lineRule="auto"/>
        <w:jc w:val="center"/>
        <w:rPr>
          <w:rFonts w:ascii="Arial" w:eastAsia="Times New Roman" w:hAnsi="Arial" w:cs="Arial"/>
          <w:b/>
          <w:color w:val="000000"/>
          <w:sz w:val="24"/>
          <w:szCs w:val="24"/>
          <w:lang w:eastAsia="es-MX"/>
        </w:rPr>
      </w:pPr>
      <w:r w:rsidRPr="00EA0582">
        <w:rPr>
          <w:rFonts w:ascii="Arial" w:eastAsia="Times New Roman" w:hAnsi="Arial" w:cs="Arial"/>
          <w:b/>
          <w:color w:val="000000"/>
          <w:sz w:val="24"/>
          <w:szCs w:val="24"/>
          <w:lang w:eastAsia="es-MX"/>
        </w:rPr>
        <w:t>PUNTO DE ACUERDO.</w:t>
      </w:r>
    </w:p>
    <w:p w:rsidR="00650BFB" w:rsidRDefault="00510609"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hAnsi="Arial" w:cs="Arial"/>
          <w:b/>
          <w:sz w:val="24"/>
          <w:szCs w:val="24"/>
          <w:shd w:val="clear" w:color="auto" w:fill="FFFFFF"/>
        </w:rPr>
        <w:t>Ú</w:t>
      </w:r>
      <w:r w:rsidR="00490923" w:rsidRPr="00490923">
        <w:rPr>
          <w:rFonts w:ascii="Arial" w:hAnsi="Arial" w:cs="Arial"/>
          <w:b/>
          <w:sz w:val="24"/>
          <w:szCs w:val="24"/>
          <w:shd w:val="clear" w:color="auto" w:fill="FFFFFF"/>
        </w:rPr>
        <w:t>NICO.-</w:t>
      </w:r>
      <w:r w:rsidR="007B0F6E">
        <w:rPr>
          <w:rFonts w:ascii="Arial" w:eastAsia="Times New Roman" w:hAnsi="Arial" w:cs="Arial"/>
          <w:b/>
          <w:bCs/>
          <w:color w:val="000000"/>
          <w:sz w:val="24"/>
          <w:szCs w:val="24"/>
          <w:lang w:eastAsia="es-MX"/>
        </w:rPr>
        <w:t xml:space="preserve">  </w:t>
      </w:r>
      <w:r w:rsidR="006571DA">
        <w:rPr>
          <w:rFonts w:ascii="Arial" w:eastAsia="Times New Roman" w:hAnsi="Arial" w:cs="Arial"/>
          <w:color w:val="000000"/>
          <w:sz w:val="24"/>
          <w:szCs w:val="24"/>
          <w:lang w:eastAsia="es-MX"/>
        </w:rPr>
        <w:t>La Cámara de Diputados del H</w:t>
      </w:r>
      <w:r w:rsidR="00556CAC" w:rsidRPr="00556CAC">
        <w:rPr>
          <w:rFonts w:ascii="Arial" w:eastAsia="Times New Roman" w:hAnsi="Arial" w:cs="Arial"/>
          <w:color w:val="000000"/>
          <w:sz w:val="24"/>
          <w:szCs w:val="24"/>
          <w:lang w:eastAsia="es-MX"/>
        </w:rPr>
        <w:t>onorable Congreso de la Unión, exhorta respetuosamente al titular de la Secretaría de Seguridad y Protección Ciudadana a la Guardia Nacional que opera en la frontera sur de México con Guatemala, apoye</w:t>
      </w:r>
      <w:r w:rsidR="00480925">
        <w:rPr>
          <w:rFonts w:ascii="Arial" w:eastAsia="Times New Roman" w:hAnsi="Arial" w:cs="Arial"/>
          <w:color w:val="000000"/>
          <w:sz w:val="24"/>
          <w:szCs w:val="24"/>
          <w:lang w:eastAsia="es-MX"/>
        </w:rPr>
        <w:t xml:space="preserve"> en el abatimiento </w:t>
      </w:r>
      <w:r w:rsidR="00556CAC" w:rsidRPr="00556CAC">
        <w:rPr>
          <w:rFonts w:ascii="Arial" w:eastAsia="Times New Roman" w:hAnsi="Arial" w:cs="Arial"/>
          <w:color w:val="000000"/>
          <w:sz w:val="24"/>
          <w:szCs w:val="24"/>
          <w:lang w:eastAsia="es-MX"/>
        </w:rPr>
        <w:t xml:space="preserve">de la internación ilegal de Camarón y Mojarra (tilapia) a México. </w:t>
      </w:r>
    </w:p>
    <w:p w:rsidR="00EA0582" w:rsidRDefault="00EA0582" w:rsidP="00556CAC">
      <w:pPr>
        <w:shd w:val="clear" w:color="auto" w:fill="FFFFFF"/>
        <w:spacing w:before="100" w:beforeAutospacing="1" w:after="100" w:afterAutospacing="1" w:line="240" w:lineRule="auto"/>
        <w:jc w:val="both"/>
        <w:rPr>
          <w:rFonts w:ascii="Arial" w:eastAsia="Times New Roman" w:hAnsi="Arial" w:cs="Arial"/>
          <w:b/>
          <w:color w:val="000000"/>
          <w:sz w:val="24"/>
          <w:szCs w:val="24"/>
          <w:lang w:eastAsia="es-MX"/>
        </w:rPr>
      </w:pPr>
      <w:r w:rsidRPr="00EA0582">
        <w:rPr>
          <w:rFonts w:ascii="Arial" w:eastAsia="Times New Roman" w:hAnsi="Arial" w:cs="Arial"/>
          <w:b/>
          <w:color w:val="000000"/>
          <w:sz w:val="24"/>
          <w:szCs w:val="24"/>
          <w:lang w:eastAsia="es-MX"/>
        </w:rPr>
        <w:t>III CONSIDERACIONES.</w:t>
      </w:r>
    </w:p>
    <w:p w:rsidR="00F52A14" w:rsidRDefault="00EA0582"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lastRenderedPageBreak/>
        <w:t>La Comisión de Seg</w:t>
      </w:r>
      <w:r w:rsidR="002D23E7">
        <w:rPr>
          <w:rFonts w:ascii="Arial" w:eastAsia="Times New Roman" w:hAnsi="Arial" w:cs="Arial"/>
          <w:color w:val="000000"/>
          <w:sz w:val="24"/>
          <w:szCs w:val="24"/>
          <w:lang w:eastAsia="es-MX"/>
        </w:rPr>
        <w:t>uridad Pública por medio de su Área Técnica, realizó el A</w:t>
      </w:r>
      <w:r>
        <w:rPr>
          <w:rFonts w:ascii="Arial" w:eastAsia="Times New Roman" w:hAnsi="Arial" w:cs="Arial"/>
          <w:color w:val="000000"/>
          <w:sz w:val="24"/>
          <w:szCs w:val="24"/>
          <w:lang w:eastAsia="es-MX"/>
        </w:rPr>
        <w:t>nálisis de la Proposición con Pu</w:t>
      </w:r>
      <w:r w:rsidR="00DF2DC5">
        <w:rPr>
          <w:rFonts w:ascii="Arial" w:eastAsia="Times New Roman" w:hAnsi="Arial" w:cs="Arial"/>
          <w:color w:val="000000"/>
          <w:sz w:val="24"/>
          <w:szCs w:val="24"/>
          <w:lang w:eastAsia="es-MX"/>
        </w:rPr>
        <w:t>n</w:t>
      </w:r>
      <w:r w:rsidR="00F52A14">
        <w:rPr>
          <w:rFonts w:ascii="Arial" w:eastAsia="Times New Roman" w:hAnsi="Arial" w:cs="Arial"/>
          <w:color w:val="000000"/>
          <w:sz w:val="24"/>
          <w:szCs w:val="24"/>
          <w:lang w:eastAsia="es-MX"/>
        </w:rPr>
        <w:t>to de Acuerdo antes mencionada de lo cual se desprende los siguientes puntos:</w:t>
      </w:r>
    </w:p>
    <w:p w:rsidR="006571DA" w:rsidRDefault="00CE4A91" w:rsidP="00556CAC">
      <w:pPr>
        <w:shd w:val="clear" w:color="auto" w:fill="FFFFFF"/>
        <w:spacing w:before="100" w:beforeAutospacing="1" w:after="100" w:afterAutospacing="1" w:line="240" w:lineRule="auto"/>
        <w:jc w:val="both"/>
        <w:rPr>
          <w:rFonts w:ascii="Arial" w:hAnsi="Arial" w:cs="Arial"/>
          <w:color w:val="31443F"/>
          <w:sz w:val="18"/>
          <w:szCs w:val="18"/>
          <w:shd w:val="clear" w:color="auto" w:fill="FFFFFF"/>
        </w:rPr>
      </w:pPr>
      <w:r>
        <w:rPr>
          <w:rFonts w:ascii="Arial" w:eastAsia="Times New Roman" w:hAnsi="Arial" w:cs="Arial"/>
          <w:color w:val="000000"/>
          <w:sz w:val="24"/>
          <w:szCs w:val="24"/>
          <w:lang w:eastAsia="es-MX"/>
        </w:rPr>
        <w:t xml:space="preserve">Con fundamento en la Ley de La Guardia Nacional, </w:t>
      </w:r>
      <w:r w:rsidR="00B43007">
        <w:rPr>
          <w:rFonts w:ascii="Arial" w:eastAsia="Times New Roman" w:hAnsi="Arial" w:cs="Arial"/>
          <w:color w:val="000000"/>
          <w:sz w:val="24"/>
          <w:szCs w:val="24"/>
          <w:lang w:eastAsia="es-MX"/>
        </w:rPr>
        <w:t>entre las</w:t>
      </w:r>
      <w:r>
        <w:rPr>
          <w:rFonts w:ascii="Arial" w:eastAsia="Times New Roman" w:hAnsi="Arial" w:cs="Arial"/>
          <w:color w:val="000000"/>
          <w:sz w:val="24"/>
          <w:szCs w:val="24"/>
          <w:lang w:eastAsia="es-MX"/>
        </w:rPr>
        <w:t xml:space="preserve"> atribuciones de esta, </w:t>
      </w:r>
      <w:r w:rsidR="00B43007">
        <w:rPr>
          <w:rFonts w:ascii="Arial" w:eastAsia="Times New Roman" w:hAnsi="Arial" w:cs="Arial"/>
          <w:color w:val="000000"/>
          <w:sz w:val="24"/>
          <w:szCs w:val="24"/>
          <w:lang w:eastAsia="es-MX"/>
        </w:rPr>
        <w:t xml:space="preserve">en el Artículo 9, fracción II inciso a), le compete salvaguardar la integridad de las personas y de su patrimonio; garantizar, mantener y reestablecer el orden y la paz social, así como prevenir  la </w:t>
      </w:r>
      <w:r w:rsidR="00464FF2">
        <w:rPr>
          <w:rFonts w:ascii="Arial" w:eastAsia="Times New Roman" w:hAnsi="Arial" w:cs="Arial"/>
          <w:color w:val="000000"/>
          <w:sz w:val="24"/>
          <w:szCs w:val="24"/>
          <w:lang w:eastAsia="es-MX"/>
        </w:rPr>
        <w:t>comisión de delitos y ejercer, para fines de Seguridad Pública, la vigilancia e inspección sobre la entrada y salida de mercancías y personas en los aeropuertos, aduana, recintos fiscales, secciones aduaneras, garitas y puntos de revisión aduaneros; así como para los mismos fines sobre el manejo, transporte o tenencia de mer</w:t>
      </w:r>
      <w:r w:rsidR="002D23E7">
        <w:rPr>
          <w:rFonts w:ascii="Arial" w:eastAsia="Times New Roman" w:hAnsi="Arial" w:cs="Arial"/>
          <w:color w:val="000000"/>
          <w:sz w:val="24"/>
          <w:szCs w:val="24"/>
          <w:lang w:eastAsia="es-MX"/>
        </w:rPr>
        <w:t>cancías en cualquier parte del Territorio N</w:t>
      </w:r>
      <w:r w:rsidR="00464FF2">
        <w:rPr>
          <w:rFonts w:ascii="Arial" w:eastAsia="Times New Roman" w:hAnsi="Arial" w:cs="Arial"/>
          <w:color w:val="000000"/>
          <w:sz w:val="24"/>
          <w:szCs w:val="24"/>
          <w:lang w:eastAsia="es-MX"/>
        </w:rPr>
        <w:t>acional.</w:t>
      </w:r>
    </w:p>
    <w:p w:rsidR="00B11A98" w:rsidRDefault="00AC6C0E"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En esta tesitura la </w:t>
      </w:r>
      <w:r w:rsidR="006571DA">
        <w:rPr>
          <w:rFonts w:ascii="Arial" w:eastAsia="Times New Roman" w:hAnsi="Arial" w:cs="Arial"/>
          <w:color w:val="000000"/>
          <w:sz w:val="24"/>
          <w:szCs w:val="24"/>
          <w:lang w:eastAsia="es-MX"/>
        </w:rPr>
        <w:t>Comisión Dictaminadora con fundamento</w:t>
      </w:r>
      <w:r>
        <w:rPr>
          <w:rFonts w:ascii="Arial" w:eastAsia="Times New Roman" w:hAnsi="Arial" w:cs="Arial"/>
          <w:color w:val="000000"/>
          <w:sz w:val="24"/>
          <w:szCs w:val="24"/>
          <w:lang w:eastAsia="es-MX"/>
        </w:rPr>
        <w:t xml:space="preserve"> e</w:t>
      </w:r>
      <w:r w:rsidR="00B11A98">
        <w:rPr>
          <w:rFonts w:ascii="Arial" w:eastAsia="Times New Roman" w:hAnsi="Arial" w:cs="Arial"/>
          <w:color w:val="000000"/>
          <w:sz w:val="24"/>
          <w:szCs w:val="24"/>
          <w:lang w:eastAsia="es-MX"/>
        </w:rPr>
        <w:t xml:space="preserve">n el artículo 25 de </w:t>
      </w:r>
      <w:r>
        <w:rPr>
          <w:rFonts w:ascii="Arial" w:eastAsia="Times New Roman" w:hAnsi="Arial" w:cs="Arial"/>
          <w:color w:val="000000"/>
          <w:sz w:val="24"/>
          <w:szCs w:val="24"/>
          <w:lang w:eastAsia="es-MX"/>
        </w:rPr>
        <w:t xml:space="preserve">la Ley antes mencionada, </w:t>
      </w:r>
      <w:r w:rsidR="00B11A98">
        <w:rPr>
          <w:rFonts w:ascii="Arial" w:eastAsia="Times New Roman" w:hAnsi="Arial" w:cs="Arial"/>
          <w:color w:val="000000"/>
          <w:sz w:val="24"/>
          <w:szCs w:val="24"/>
          <w:lang w:eastAsia="es-MX"/>
        </w:rPr>
        <w:t xml:space="preserve"> las mercancí</w:t>
      </w:r>
      <w:r w:rsidR="002D23E7">
        <w:rPr>
          <w:rFonts w:ascii="Arial" w:eastAsia="Times New Roman" w:hAnsi="Arial" w:cs="Arial"/>
          <w:color w:val="000000"/>
          <w:sz w:val="24"/>
          <w:szCs w:val="24"/>
          <w:lang w:eastAsia="es-MX"/>
        </w:rPr>
        <w:t>as que se pretendan ingresar a Territorio N</w:t>
      </w:r>
      <w:r w:rsidR="00B11A98">
        <w:rPr>
          <w:rFonts w:ascii="Arial" w:eastAsia="Times New Roman" w:hAnsi="Arial" w:cs="Arial"/>
          <w:color w:val="000000"/>
          <w:sz w:val="24"/>
          <w:szCs w:val="24"/>
          <w:lang w:eastAsia="es-MX"/>
        </w:rPr>
        <w:t>acional, deberán provenir de países autorizados y que cuenten con servicios veterinarios reconocidos por la Secretaría conforme  a los establecido y demás disposiciones de sanidad animal, que la Secretaría solicitará a</w:t>
      </w:r>
      <w:r w:rsidR="00C67BE7">
        <w:rPr>
          <w:rFonts w:ascii="Arial" w:eastAsia="Times New Roman" w:hAnsi="Arial" w:cs="Arial"/>
          <w:color w:val="000000"/>
          <w:sz w:val="24"/>
          <w:szCs w:val="24"/>
          <w:lang w:eastAsia="es-MX"/>
        </w:rPr>
        <w:t xml:space="preserve"> </w:t>
      </w:r>
      <w:r w:rsidR="00B11A98">
        <w:rPr>
          <w:rFonts w:ascii="Arial" w:eastAsia="Times New Roman" w:hAnsi="Arial" w:cs="Arial"/>
          <w:color w:val="000000"/>
          <w:sz w:val="24"/>
          <w:szCs w:val="24"/>
          <w:lang w:eastAsia="es-MX"/>
        </w:rPr>
        <w:t>los</w:t>
      </w:r>
      <w:r w:rsidR="00C67BE7">
        <w:rPr>
          <w:rFonts w:ascii="Arial" w:eastAsia="Times New Roman" w:hAnsi="Arial" w:cs="Arial"/>
          <w:color w:val="000000"/>
          <w:sz w:val="24"/>
          <w:szCs w:val="24"/>
          <w:lang w:eastAsia="es-MX"/>
        </w:rPr>
        <w:t xml:space="preserve"> países</w:t>
      </w:r>
      <w:r w:rsidR="002D23E7">
        <w:rPr>
          <w:rFonts w:ascii="Arial" w:eastAsia="Times New Roman" w:hAnsi="Arial" w:cs="Arial"/>
          <w:color w:val="000000"/>
          <w:sz w:val="24"/>
          <w:szCs w:val="24"/>
          <w:lang w:eastAsia="es-MX"/>
        </w:rPr>
        <w:t xml:space="preserve"> que exporten mercancías a Territorio N</w:t>
      </w:r>
      <w:r w:rsidR="00B11A98">
        <w:rPr>
          <w:rFonts w:ascii="Arial" w:eastAsia="Times New Roman" w:hAnsi="Arial" w:cs="Arial"/>
          <w:color w:val="000000"/>
          <w:sz w:val="24"/>
          <w:szCs w:val="24"/>
          <w:lang w:eastAsia="es-MX"/>
        </w:rPr>
        <w:t xml:space="preserve">acional, los formatos y sellos oficiales de los certificados </w:t>
      </w:r>
      <w:r w:rsidR="00C67BE7">
        <w:rPr>
          <w:rFonts w:ascii="Arial" w:eastAsia="Times New Roman" w:hAnsi="Arial" w:cs="Arial"/>
          <w:color w:val="000000"/>
          <w:sz w:val="24"/>
          <w:szCs w:val="24"/>
          <w:lang w:eastAsia="es-MX"/>
        </w:rPr>
        <w:t>zoosanitarios</w:t>
      </w:r>
      <w:r w:rsidR="00B11A98">
        <w:rPr>
          <w:rFonts w:ascii="Arial" w:eastAsia="Times New Roman" w:hAnsi="Arial" w:cs="Arial"/>
          <w:color w:val="000000"/>
          <w:sz w:val="24"/>
          <w:szCs w:val="24"/>
          <w:lang w:eastAsia="es-MX"/>
        </w:rPr>
        <w:t xml:space="preserve"> internacionales equivalentes a los nacionales y las medidas de seguridad para garantizar la autenticidad</w:t>
      </w:r>
      <w:r w:rsidR="00C67BE7">
        <w:rPr>
          <w:rFonts w:ascii="Arial" w:eastAsia="Times New Roman" w:hAnsi="Arial" w:cs="Arial"/>
          <w:color w:val="000000"/>
          <w:sz w:val="24"/>
          <w:szCs w:val="24"/>
          <w:lang w:eastAsia="es-MX"/>
        </w:rPr>
        <w:t xml:space="preserve"> y la trazabilidad de las mercancías amparadas por dichos formatos. Los servicios veterinarios de inspección y certificación para las mercancías reguladas destinadas a comercio exterior las realizara exclusivamente la Secretaría.</w:t>
      </w:r>
    </w:p>
    <w:p w:rsidR="00C67BE7" w:rsidRDefault="00C67BE7"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Esta Comisión de Seguridad Pública indaga </w:t>
      </w:r>
      <w:r w:rsidR="00AC6C0E">
        <w:rPr>
          <w:rFonts w:ascii="Arial" w:eastAsia="Times New Roman" w:hAnsi="Arial" w:cs="Arial"/>
          <w:color w:val="000000"/>
          <w:sz w:val="24"/>
          <w:szCs w:val="24"/>
          <w:lang w:eastAsia="es-MX"/>
        </w:rPr>
        <w:t xml:space="preserve">que el Órgano de la Procuraduría Federal de Protección al Ambiente en su artículo 45 está a cargo de un Procurador y tendrá entre sus facultades el recibir, atender e investigar las denuncias en las materias de competencia de la Procuraduría y, en su caso, realizar en términos de la normatividad aplicable, las diligencias necesarias para determinar la existencia de los actos , hechos u omisiones motivo de denuncia, o bien, canalizar dichas denuncias ante las autoridades que resulten competentes. </w:t>
      </w:r>
    </w:p>
    <w:p w:rsidR="00900BD2" w:rsidRDefault="00900BD2"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Así como denunciar ante el Ministerio Público Federal los actos, hechos u omisiones que impliquen la probable comisión de delitos contra el ambiente, así como solicitar al mismo y al órgano jurisdiccional en el procedimiento penal la coadyuvancia.</w:t>
      </w:r>
    </w:p>
    <w:p w:rsidR="00900BD2" w:rsidRDefault="00F13C2E"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En relación con lo anterior esta </w:t>
      </w:r>
      <w:r>
        <w:rPr>
          <w:rFonts w:ascii="Arial" w:eastAsia="Times New Roman" w:hAnsi="Arial" w:cs="Arial"/>
          <w:color w:val="000000"/>
          <w:sz w:val="24"/>
          <w:szCs w:val="24"/>
          <w:lang w:eastAsia="es-MX"/>
        </w:rPr>
        <w:tab/>
        <w:t>Comisión señala que l</w:t>
      </w:r>
      <w:r w:rsidR="00361646">
        <w:rPr>
          <w:rFonts w:ascii="Arial" w:eastAsia="Times New Roman" w:hAnsi="Arial" w:cs="Arial"/>
          <w:color w:val="000000"/>
          <w:sz w:val="24"/>
          <w:szCs w:val="24"/>
          <w:lang w:eastAsia="es-MX"/>
        </w:rPr>
        <w:t>a Subprocuraduría  de Auditoría Ambiental</w:t>
      </w:r>
      <w:r w:rsidR="00CE4A91">
        <w:rPr>
          <w:rFonts w:ascii="Arial" w:eastAsia="Times New Roman" w:hAnsi="Arial" w:cs="Arial"/>
          <w:color w:val="000000"/>
          <w:sz w:val="24"/>
          <w:szCs w:val="24"/>
          <w:lang w:eastAsia="es-MX"/>
        </w:rPr>
        <w:t xml:space="preserve"> también</w:t>
      </w:r>
      <w:r w:rsidR="00361646">
        <w:rPr>
          <w:rFonts w:ascii="Arial" w:eastAsia="Times New Roman" w:hAnsi="Arial" w:cs="Arial"/>
          <w:color w:val="000000"/>
          <w:sz w:val="24"/>
          <w:szCs w:val="24"/>
          <w:lang w:eastAsia="es-MX"/>
        </w:rPr>
        <w:t xml:space="preserve"> es la encargada de la vigilancia e inspección de los recursos marinos y ecosistemas costeros, </w:t>
      </w:r>
      <w:r w:rsidR="002D23E7">
        <w:rPr>
          <w:rFonts w:ascii="Arial" w:eastAsia="Times New Roman" w:hAnsi="Arial" w:cs="Arial"/>
          <w:color w:val="000000"/>
          <w:sz w:val="24"/>
          <w:szCs w:val="24"/>
          <w:lang w:eastAsia="es-MX"/>
        </w:rPr>
        <w:t>así como la Subprocuraduría de recursos n</w:t>
      </w:r>
      <w:r w:rsidR="00361646">
        <w:rPr>
          <w:rFonts w:ascii="Arial" w:eastAsia="Times New Roman" w:hAnsi="Arial" w:cs="Arial"/>
          <w:color w:val="000000"/>
          <w:sz w:val="24"/>
          <w:szCs w:val="24"/>
          <w:lang w:eastAsia="es-MX"/>
        </w:rPr>
        <w:t>aturales</w:t>
      </w:r>
      <w:r w:rsidR="002D23E7">
        <w:rPr>
          <w:rFonts w:ascii="Arial" w:eastAsia="Times New Roman" w:hAnsi="Arial" w:cs="Arial"/>
          <w:color w:val="000000"/>
          <w:sz w:val="24"/>
          <w:szCs w:val="24"/>
          <w:lang w:eastAsia="es-MX"/>
        </w:rPr>
        <w:t>; las Direcciones Generales de d</w:t>
      </w:r>
      <w:r w:rsidR="00361646">
        <w:rPr>
          <w:rFonts w:ascii="Arial" w:eastAsia="Times New Roman" w:hAnsi="Arial" w:cs="Arial"/>
          <w:color w:val="000000"/>
          <w:sz w:val="24"/>
          <w:szCs w:val="24"/>
          <w:lang w:eastAsia="es-MX"/>
        </w:rPr>
        <w:t>el</w:t>
      </w:r>
      <w:r w:rsidR="002D23E7">
        <w:rPr>
          <w:rFonts w:ascii="Arial" w:eastAsia="Times New Roman" w:hAnsi="Arial" w:cs="Arial"/>
          <w:color w:val="000000"/>
          <w:sz w:val="24"/>
          <w:szCs w:val="24"/>
          <w:lang w:eastAsia="es-MX"/>
        </w:rPr>
        <w:t>itos federales contra el ambiente  y litigio, de C</w:t>
      </w:r>
      <w:r w:rsidR="00361646">
        <w:rPr>
          <w:rFonts w:ascii="Arial" w:eastAsia="Times New Roman" w:hAnsi="Arial" w:cs="Arial"/>
          <w:color w:val="000000"/>
          <w:sz w:val="24"/>
          <w:szCs w:val="24"/>
          <w:lang w:eastAsia="es-MX"/>
        </w:rPr>
        <w:t xml:space="preserve">ontrol de </w:t>
      </w:r>
      <w:r w:rsidR="00361646">
        <w:rPr>
          <w:rFonts w:ascii="Arial" w:eastAsia="Times New Roman" w:hAnsi="Arial" w:cs="Arial"/>
          <w:color w:val="000000"/>
          <w:sz w:val="24"/>
          <w:szCs w:val="24"/>
          <w:lang w:eastAsia="es-MX"/>
        </w:rPr>
        <w:lastRenderedPageBreak/>
        <w:t>Procedimientos Administrativos y Consulta y, de Denuncias Ambientales</w:t>
      </w:r>
      <w:r w:rsidR="008A1791">
        <w:rPr>
          <w:rFonts w:ascii="Arial" w:eastAsia="Times New Roman" w:hAnsi="Arial" w:cs="Arial"/>
          <w:color w:val="000000"/>
          <w:sz w:val="24"/>
          <w:szCs w:val="24"/>
          <w:lang w:eastAsia="es-MX"/>
        </w:rPr>
        <w:t xml:space="preserve"> y Quejas </w:t>
      </w:r>
      <w:r w:rsidR="00361646">
        <w:rPr>
          <w:rFonts w:ascii="Arial" w:eastAsia="Times New Roman" w:hAnsi="Arial" w:cs="Arial"/>
          <w:color w:val="000000"/>
          <w:sz w:val="24"/>
          <w:szCs w:val="24"/>
          <w:lang w:eastAsia="es-MX"/>
        </w:rPr>
        <w:t>estarán adscritas a la Subprocuraduría Jurídica.</w:t>
      </w:r>
    </w:p>
    <w:p w:rsidR="008A1791" w:rsidRDefault="004F0BBC"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 Comisión de Seguridad Públ</w:t>
      </w:r>
      <w:r w:rsidR="00CE4A91">
        <w:rPr>
          <w:rFonts w:ascii="Arial" w:eastAsia="Times New Roman" w:hAnsi="Arial" w:cs="Arial"/>
          <w:color w:val="000000"/>
          <w:sz w:val="24"/>
          <w:szCs w:val="24"/>
          <w:lang w:eastAsia="es-MX"/>
        </w:rPr>
        <w:t>ica conoce</w:t>
      </w:r>
      <w:r>
        <w:rPr>
          <w:rFonts w:ascii="Arial" w:eastAsia="Times New Roman" w:hAnsi="Arial" w:cs="Arial"/>
          <w:color w:val="000000"/>
          <w:sz w:val="24"/>
          <w:szCs w:val="24"/>
          <w:lang w:eastAsia="es-MX"/>
        </w:rPr>
        <w:t xml:space="preserve"> que la Subprocuraduría </w:t>
      </w:r>
      <w:r w:rsidR="008A1791">
        <w:rPr>
          <w:rFonts w:ascii="Arial" w:eastAsia="Times New Roman" w:hAnsi="Arial" w:cs="Arial"/>
          <w:color w:val="000000"/>
          <w:sz w:val="24"/>
          <w:szCs w:val="24"/>
          <w:lang w:eastAsia="es-MX"/>
        </w:rPr>
        <w:t>contará con Inspectores Federales, quienes tendrán las facultades para actuar en los asuntos que con atribuciones de inspección y vigilancia, tendrán a competencia que les co</w:t>
      </w:r>
      <w:r w:rsidR="00F13C2E">
        <w:rPr>
          <w:rFonts w:ascii="Arial" w:eastAsia="Times New Roman" w:hAnsi="Arial" w:cs="Arial"/>
          <w:color w:val="000000"/>
          <w:sz w:val="24"/>
          <w:szCs w:val="24"/>
          <w:lang w:eastAsia="es-MX"/>
        </w:rPr>
        <w:t>nfiere el Reglamento Interno de la Secretaría de Medio Ambiente y Recursos Naturales, en sus re</w:t>
      </w:r>
      <w:r w:rsidR="002D23E7">
        <w:rPr>
          <w:rFonts w:ascii="Arial" w:eastAsia="Times New Roman" w:hAnsi="Arial" w:cs="Arial"/>
          <w:color w:val="000000"/>
          <w:sz w:val="24"/>
          <w:szCs w:val="24"/>
          <w:lang w:eastAsia="es-MX"/>
        </w:rPr>
        <w:t>spectivas materias, en todo el Territorio N</w:t>
      </w:r>
      <w:r w:rsidR="00F13C2E">
        <w:rPr>
          <w:rFonts w:ascii="Arial" w:eastAsia="Times New Roman" w:hAnsi="Arial" w:cs="Arial"/>
          <w:color w:val="000000"/>
          <w:sz w:val="24"/>
          <w:szCs w:val="24"/>
          <w:lang w:eastAsia="es-MX"/>
        </w:rPr>
        <w:t>acional, a</w:t>
      </w:r>
      <w:r w:rsidR="002D23E7">
        <w:rPr>
          <w:rFonts w:ascii="Arial" w:eastAsia="Times New Roman" w:hAnsi="Arial" w:cs="Arial"/>
          <w:color w:val="000000"/>
          <w:sz w:val="24"/>
          <w:szCs w:val="24"/>
          <w:lang w:eastAsia="es-MX"/>
        </w:rPr>
        <w:t>sí como zonas sobre las que la N</w:t>
      </w:r>
      <w:r w:rsidR="00F13C2E">
        <w:rPr>
          <w:rFonts w:ascii="Arial" w:eastAsia="Times New Roman" w:hAnsi="Arial" w:cs="Arial"/>
          <w:color w:val="000000"/>
          <w:sz w:val="24"/>
          <w:szCs w:val="24"/>
          <w:lang w:eastAsia="es-MX"/>
        </w:rPr>
        <w:t>ación ejerce su Soberanía y Jurisdicción.</w:t>
      </w:r>
    </w:p>
    <w:p w:rsidR="00490923" w:rsidRDefault="00490923"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La Comisión de Seguridad Pública consciente de la </w:t>
      </w:r>
      <w:r w:rsidR="00093D58">
        <w:rPr>
          <w:rFonts w:ascii="Arial" w:eastAsia="Times New Roman" w:hAnsi="Arial" w:cs="Arial"/>
          <w:color w:val="000000"/>
          <w:sz w:val="24"/>
          <w:szCs w:val="24"/>
          <w:lang w:eastAsia="es-MX"/>
        </w:rPr>
        <w:t>importancia de S</w:t>
      </w:r>
      <w:r w:rsidR="009A16BC">
        <w:rPr>
          <w:rFonts w:ascii="Arial" w:eastAsia="Times New Roman" w:hAnsi="Arial" w:cs="Arial"/>
          <w:color w:val="000000"/>
          <w:sz w:val="24"/>
          <w:szCs w:val="24"/>
          <w:lang w:eastAsia="es-MX"/>
        </w:rPr>
        <w:t>alvaguardar la Actividad P</w:t>
      </w:r>
      <w:r>
        <w:rPr>
          <w:rFonts w:ascii="Arial" w:eastAsia="Times New Roman" w:hAnsi="Arial" w:cs="Arial"/>
          <w:color w:val="000000"/>
          <w:sz w:val="24"/>
          <w:szCs w:val="24"/>
          <w:lang w:eastAsia="es-MX"/>
        </w:rPr>
        <w:t>esquera por prácticas desleales como lo es el contrabando</w:t>
      </w:r>
      <w:r w:rsidR="0083107F">
        <w:rPr>
          <w:rFonts w:ascii="Arial" w:eastAsia="Times New Roman" w:hAnsi="Arial" w:cs="Arial"/>
          <w:color w:val="000000"/>
          <w:sz w:val="24"/>
          <w:szCs w:val="24"/>
          <w:lang w:eastAsia="es-MX"/>
        </w:rPr>
        <w:t xml:space="preserve"> de Camarón y Mojarra (tilapia), lo cual afecta el trabajo de miles de </w:t>
      </w:r>
      <w:r w:rsidR="009A16BC">
        <w:rPr>
          <w:rFonts w:ascii="Arial" w:eastAsia="Times New Roman" w:hAnsi="Arial" w:cs="Arial"/>
          <w:color w:val="000000"/>
          <w:sz w:val="24"/>
          <w:szCs w:val="24"/>
          <w:lang w:eastAsia="es-MX"/>
        </w:rPr>
        <w:t>trabajadores M</w:t>
      </w:r>
      <w:r w:rsidR="0083107F">
        <w:rPr>
          <w:rFonts w:ascii="Arial" w:eastAsia="Times New Roman" w:hAnsi="Arial" w:cs="Arial"/>
          <w:color w:val="000000"/>
          <w:sz w:val="24"/>
          <w:szCs w:val="24"/>
          <w:lang w:eastAsia="es-MX"/>
        </w:rPr>
        <w:t>exicanos que cumplen con todos los ordenamientos legales para la explotación de dichos productos; de igual manera es importante ver por la salud de la población ya que los productos marinos que entran por contrabando</w:t>
      </w:r>
      <w:r w:rsidR="009A16BC">
        <w:rPr>
          <w:rFonts w:ascii="Arial" w:eastAsia="Times New Roman" w:hAnsi="Arial" w:cs="Arial"/>
          <w:color w:val="000000"/>
          <w:sz w:val="24"/>
          <w:szCs w:val="24"/>
          <w:lang w:eastAsia="es-MX"/>
        </w:rPr>
        <w:t>, no cuentan con Certificación Sanitaria que garanticen  la Calidad y la S</w:t>
      </w:r>
      <w:r w:rsidR="0083107F">
        <w:rPr>
          <w:rFonts w:ascii="Arial" w:eastAsia="Times New Roman" w:hAnsi="Arial" w:cs="Arial"/>
          <w:color w:val="000000"/>
          <w:sz w:val="24"/>
          <w:szCs w:val="24"/>
          <w:lang w:eastAsia="es-MX"/>
        </w:rPr>
        <w:t>eguridad del consumidor de estas especies</w:t>
      </w:r>
      <w:r w:rsidR="00093D58">
        <w:rPr>
          <w:rFonts w:ascii="Arial" w:eastAsia="Times New Roman" w:hAnsi="Arial" w:cs="Arial"/>
          <w:color w:val="000000"/>
          <w:sz w:val="24"/>
          <w:szCs w:val="24"/>
          <w:lang w:eastAsia="es-MX"/>
        </w:rPr>
        <w:t>,</w:t>
      </w:r>
      <w:r w:rsidR="0083107F">
        <w:rPr>
          <w:rFonts w:ascii="Arial" w:eastAsia="Times New Roman" w:hAnsi="Arial" w:cs="Arial"/>
          <w:color w:val="000000"/>
          <w:sz w:val="24"/>
          <w:szCs w:val="24"/>
          <w:lang w:eastAsia="es-MX"/>
        </w:rPr>
        <w:t xml:space="preserve"> por tal motivo </w:t>
      </w:r>
      <w:r w:rsidR="00093D58">
        <w:rPr>
          <w:rFonts w:ascii="Arial" w:eastAsia="Times New Roman" w:hAnsi="Arial" w:cs="Arial"/>
          <w:color w:val="000000"/>
          <w:sz w:val="24"/>
          <w:szCs w:val="24"/>
          <w:lang w:eastAsia="es-MX"/>
        </w:rPr>
        <w:t>apoyamos</w:t>
      </w:r>
      <w:r w:rsidR="0083107F">
        <w:rPr>
          <w:rFonts w:ascii="Arial" w:eastAsia="Times New Roman" w:hAnsi="Arial" w:cs="Arial"/>
          <w:color w:val="000000"/>
          <w:sz w:val="24"/>
          <w:szCs w:val="24"/>
          <w:lang w:eastAsia="es-MX"/>
        </w:rPr>
        <w:t xml:space="preserve"> la propuesta </w:t>
      </w:r>
      <w:r w:rsidR="00093D58">
        <w:rPr>
          <w:rFonts w:ascii="Arial" w:eastAsia="Times New Roman" w:hAnsi="Arial" w:cs="Arial"/>
          <w:color w:val="000000"/>
          <w:sz w:val="24"/>
          <w:szCs w:val="24"/>
          <w:lang w:eastAsia="es-MX"/>
        </w:rPr>
        <w:t>del Diputado P</w:t>
      </w:r>
      <w:r w:rsidR="009A16BC">
        <w:rPr>
          <w:rFonts w:ascii="Arial" w:eastAsia="Times New Roman" w:hAnsi="Arial" w:cs="Arial"/>
          <w:color w:val="000000"/>
          <w:sz w:val="24"/>
          <w:szCs w:val="24"/>
          <w:lang w:eastAsia="es-MX"/>
        </w:rPr>
        <w:t xml:space="preserve">roponente, con intención que la Guardia Nacional en ejercicio de sus funciones y en la colaboración con las demás dependencias </w:t>
      </w:r>
      <w:r w:rsidR="00093D58">
        <w:rPr>
          <w:rFonts w:ascii="Arial" w:eastAsia="Times New Roman" w:hAnsi="Arial" w:cs="Arial"/>
          <w:color w:val="000000"/>
          <w:sz w:val="24"/>
          <w:szCs w:val="24"/>
          <w:lang w:eastAsia="es-MX"/>
        </w:rPr>
        <w:t xml:space="preserve">ejerzan acción determinadas para </w:t>
      </w:r>
      <w:r w:rsidR="009A16BC">
        <w:rPr>
          <w:rFonts w:ascii="Arial" w:eastAsia="Times New Roman" w:hAnsi="Arial" w:cs="Arial"/>
          <w:color w:val="000000"/>
          <w:sz w:val="24"/>
          <w:szCs w:val="24"/>
          <w:lang w:eastAsia="es-MX"/>
        </w:rPr>
        <w:t>co</w:t>
      </w:r>
      <w:r w:rsidR="00093D58">
        <w:rPr>
          <w:rFonts w:ascii="Arial" w:eastAsia="Times New Roman" w:hAnsi="Arial" w:cs="Arial"/>
          <w:color w:val="000000"/>
          <w:sz w:val="24"/>
          <w:szCs w:val="24"/>
          <w:lang w:eastAsia="es-MX"/>
        </w:rPr>
        <w:t>mbatir  el contrabando de dichas</w:t>
      </w:r>
      <w:r w:rsidR="009A16BC">
        <w:rPr>
          <w:rFonts w:ascii="Arial" w:eastAsia="Times New Roman" w:hAnsi="Arial" w:cs="Arial"/>
          <w:color w:val="000000"/>
          <w:sz w:val="24"/>
          <w:szCs w:val="24"/>
          <w:lang w:eastAsia="es-MX"/>
        </w:rPr>
        <w:t xml:space="preserve"> especies.</w:t>
      </w:r>
    </w:p>
    <w:p w:rsidR="00731AA8" w:rsidRDefault="004F0BBC" w:rsidP="00556CA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Por lo anteriormente expuesto e</w:t>
      </w:r>
      <w:r w:rsidR="0094409D">
        <w:rPr>
          <w:rFonts w:ascii="Arial" w:eastAsia="Times New Roman" w:hAnsi="Arial" w:cs="Arial"/>
          <w:color w:val="000000"/>
          <w:sz w:val="24"/>
          <w:szCs w:val="24"/>
          <w:lang w:eastAsia="es-MX"/>
        </w:rPr>
        <w:t xml:space="preserve">sta Comisión emite el </w:t>
      </w:r>
      <w:r w:rsidR="00731AA8">
        <w:rPr>
          <w:rFonts w:ascii="Arial" w:eastAsia="Times New Roman" w:hAnsi="Arial" w:cs="Arial"/>
          <w:color w:val="000000"/>
          <w:sz w:val="24"/>
          <w:szCs w:val="24"/>
          <w:lang w:eastAsia="es-MX"/>
        </w:rPr>
        <w:t>siguiente:</w:t>
      </w:r>
    </w:p>
    <w:p w:rsidR="00731AA8" w:rsidRPr="00CD7310" w:rsidRDefault="00731AA8" w:rsidP="00CD7310">
      <w:pPr>
        <w:shd w:val="clear" w:color="auto" w:fill="FFFFFF"/>
        <w:spacing w:before="100" w:beforeAutospacing="1" w:after="100" w:afterAutospacing="1" w:line="240" w:lineRule="auto"/>
        <w:jc w:val="center"/>
        <w:rPr>
          <w:rFonts w:ascii="Arial" w:eastAsia="Times New Roman" w:hAnsi="Arial" w:cs="Arial"/>
          <w:b/>
          <w:color w:val="000000"/>
          <w:sz w:val="24"/>
          <w:szCs w:val="24"/>
          <w:lang w:eastAsia="es-MX"/>
        </w:rPr>
      </w:pPr>
      <w:r w:rsidRPr="00CD7310">
        <w:rPr>
          <w:rFonts w:ascii="Arial" w:eastAsia="Times New Roman" w:hAnsi="Arial" w:cs="Arial"/>
          <w:b/>
          <w:color w:val="000000"/>
          <w:sz w:val="24"/>
          <w:szCs w:val="24"/>
          <w:lang w:eastAsia="es-MX"/>
        </w:rPr>
        <w:t>ACUERDO</w:t>
      </w:r>
    </w:p>
    <w:p w:rsidR="007B0F6E" w:rsidRDefault="007B0F6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556CAC">
        <w:rPr>
          <w:rFonts w:ascii="Arial" w:eastAsia="Times New Roman" w:hAnsi="Arial" w:cs="Arial"/>
          <w:b/>
          <w:bCs/>
          <w:color w:val="000000"/>
          <w:sz w:val="24"/>
          <w:szCs w:val="24"/>
          <w:lang w:eastAsia="es-MX"/>
        </w:rPr>
        <w:t>ÚNICO.</w:t>
      </w:r>
      <w:r>
        <w:rPr>
          <w:rFonts w:ascii="Arial" w:eastAsia="Times New Roman" w:hAnsi="Arial" w:cs="Arial"/>
          <w:color w:val="000000"/>
          <w:sz w:val="24"/>
          <w:szCs w:val="24"/>
          <w:lang w:eastAsia="es-MX"/>
        </w:rPr>
        <w:t> La Cámara de Diputados del H</w:t>
      </w:r>
      <w:r w:rsidRPr="00556CAC">
        <w:rPr>
          <w:rFonts w:ascii="Arial" w:eastAsia="Times New Roman" w:hAnsi="Arial" w:cs="Arial"/>
          <w:color w:val="000000"/>
          <w:sz w:val="24"/>
          <w:szCs w:val="24"/>
          <w:lang w:eastAsia="es-MX"/>
        </w:rPr>
        <w:t xml:space="preserve">onorable Congreso de la Unión, exhorta respetuosamente al titular de la Secretaría de Seguridad y Protección Ciudadana </w:t>
      </w:r>
      <w:r w:rsidR="00AC17C2">
        <w:rPr>
          <w:rFonts w:ascii="Arial" w:eastAsia="Times New Roman" w:hAnsi="Arial" w:cs="Arial"/>
          <w:color w:val="000000"/>
          <w:sz w:val="24"/>
          <w:szCs w:val="24"/>
          <w:lang w:eastAsia="es-MX"/>
        </w:rPr>
        <w:t xml:space="preserve">y </w:t>
      </w:r>
      <w:r w:rsidRPr="00556CAC">
        <w:rPr>
          <w:rFonts w:ascii="Arial" w:eastAsia="Times New Roman" w:hAnsi="Arial" w:cs="Arial"/>
          <w:color w:val="000000"/>
          <w:sz w:val="24"/>
          <w:szCs w:val="24"/>
          <w:lang w:eastAsia="es-MX"/>
        </w:rPr>
        <w:t xml:space="preserve">a la Guardia Nacional que opera en la frontera sur de México con Guatemala, </w:t>
      </w:r>
      <w:r w:rsidR="00AC17C2">
        <w:rPr>
          <w:rFonts w:ascii="Arial" w:eastAsia="Times New Roman" w:hAnsi="Arial" w:cs="Arial"/>
          <w:color w:val="000000"/>
          <w:sz w:val="24"/>
          <w:szCs w:val="24"/>
          <w:lang w:eastAsia="es-MX"/>
        </w:rPr>
        <w:t xml:space="preserve">a que en el ámbito de sus competencias, </w:t>
      </w:r>
      <w:r w:rsidRPr="00556CAC">
        <w:rPr>
          <w:rFonts w:ascii="Arial" w:eastAsia="Times New Roman" w:hAnsi="Arial" w:cs="Arial"/>
          <w:color w:val="000000"/>
          <w:sz w:val="24"/>
          <w:szCs w:val="24"/>
          <w:lang w:eastAsia="es-MX"/>
        </w:rPr>
        <w:t>apoye</w:t>
      </w:r>
      <w:r>
        <w:rPr>
          <w:rFonts w:ascii="Arial" w:eastAsia="Times New Roman" w:hAnsi="Arial" w:cs="Arial"/>
          <w:color w:val="000000"/>
          <w:sz w:val="24"/>
          <w:szCs w:val="24"/>
          <w:lang w:eastAsia="es-MX"/>
        </w:rPr>
        <w:t xml:space="preserve"> en el combate</w:t>
      </w:r>
      <w:r w:rsidRPr="00556CAC">
        <w:rPr>
          <w:rFonts w:ascii="Arial" w:eastAsia="Times New Roman" w:hAnsi="Arial" w:cs="Arial"/>
          <w:color w:val="000000"/>
          <w:sz w:val="24"/>
          <w:szCs w:val="24"/>
          <w:lang w:eastAsia="es-MX"/>
        </w:rPr>
        <w:t xml:space="preserve"> de la internación ilegal de Camarón y Mojarra (tilapia) a México. </w:t>
      </w:r>
    </w:p>
    <w:p w:rsidR="00316B2C" w:rsidRDefault="00316B2C"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Así se acordó y votó en Sesión Plenaria de la Comisión de Seguridad Pública en el Palacio Legislativo de San Lázaro, a 10 de Diciembre del 2019.</w:t>
      </w: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4C342E">
        <w:rPr>
          <w:rFonts w:ascii="Arial" w:eastAsia="Times New Roman" w:hAnsi="Arial" w:cs="Arial"/>
          <w:noProof/>
          <w:color w:val="000000"/>
          <w:sz w:val="24"/>
          <w:szCs w:val="24"/>
          <w:lang w:eastAsia="es-MX"/>
        </w:rPr>
        <w:lastRenderedPageBreak/>
        <w:drawing>
          <wp:anchor distT="0" distB="0" distL="114300" distR="114300" simplePos="0" relativeHeight="251658240" behindDoc="0" locked="0" layoutInCell="1" allowOverlap="1">
            <wp:simplePos x="0" y="0"/>
            <wp:positionH relativeFrom="column">
              <wp:posOffset>-633730</wp:posOffset>
            </wp:positionH>
            <wp:positionV relativeFrom="paragraph">
              <wp:posOffset>-1765935</wp:posOffset>
            </wp:positionV>
            <wp:extent cx="7067550" cy="86487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67633" cy="86488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4C342E">
        <w:rPr>
          <w:rFonts w:ascii="Arial" w:eastAsia="Times New Roman" w:hAnsi="Arial" w:cs="Arial"/>
          <w:noProof/>
          <w:color w:val="000000"/>
          <w:sz w:val="24"/>
          <w:szCs w:val="24"/>
          <w:lang w:eastAsia="es-MX"/>
        </w:rPr>
        <w:lastRenderedPageBreak/>
        <w:drawing>
          <wp:anchor distT="0" distB="0" distL="114300" distR="114300" simplePos="0" relativeHeight="251659264" behindDoc="0" locked="0" layoutInCell="1" allowOverlap="1">
            <wp:simplePos x="0" y="0"/>
            <wp:positionH relativeFrom="column">
              <wp:posOffset>-528955</wp:posOffset>
            </wp:positionH>
            <wp:positionV relativeFrom="paragraph">
              <wp:posOffset>-1765935</wp:posOffset>
            </wp:positionV>
            <wp:extent cx="7105650" cy="88392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05732" cy="88393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4C342E">
        <w:rPr>
          <w:rFonts w:ascii="Arial" w:eastAsia="Times New Roman" w:hAnsi="Arial" w:cs="Arial"/>
          <w:noProof/>
          <w:color w:val="000000"/>
          <w:sz w:val="24"/>
          <w:szCs w:val="24"/>
          <w:lang w:eastAsia="es-MX"/>
        </w:rPr>
        <w:lastRenderedPageBreak/>
        <w:drawing>
          <wp:anchor distT="0" distB="0" distL="114300" distR="114300" simplePos="0" relativeHeight="251660288" behindDoc="0" locked="0" layoutInCell="1" allowOverlap="1">
            <wp:simplePos x="0" y="0"/>
            <wp:positionH relativeFrom="column">
              <wp:posOffset>-538480</wp:posOffset>
            </wp:positionH>
            <wp:positionV relativeFrom="paragraph">
              <wp:posOffset>-1880235</wp:posOffset>
            </wp:positionV>
            <wp:extent cx="7010400" cy="90963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82" cy="90964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4C342E">
        <w:rPr>
          <w:rFonts w:ascii="Arial" w:eastAsia="Times New Roman" w:hAnsi="Arial" w:cs="Arial"/>
          <w:noProof/>
          <w:color w:val="000000"/>
          <w:sz w:val="24"/>
          <w:szCs w:val="24"/>
          <w:lang w:eastAsia="es-MX"/>
        </w:rPr>
        <w:lastRenderedPageBreak/>
        <w:drawing>
          <wp:anchor distT="0" distB="0" distL="114300" distR="114300" simplePos="0" relativeHeight="251661312" behindDoc="0" locked="0" layoutInCell="1" allowOverlap="1">
            <wp:simplePos x="0" y="0"/>
            <wp:positionH relativeFrom="column">
              <wp:posOffset>-681355</wp:posOffset>
            </wp:positionH>
            <wp:positionV relativeFrom="paragraph">
              <wp:posOffset>-1765935</wp:posOffset>
            </wp:positionV>
            <wp:extent cx="7200900" cy="88201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900" cy="882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4C342E">
        <w:rPr>
          <w:rFonts w:ascii="Arial" w:eastAsia="Times New Roman" w:hAnsi="Arial" w:cs="Arial"/>
          <w:noProof/>
          <w:color w:val="000000"/>
          <w:sz w:val="24"/>
          <w:szCs w:val="24"/>
          <w:lang w:eastAsia="es-MX"/>
        </w:rPr>
        <w:lastRenderedPageBreak/>
        <w:drawing>
          <wp:anchor distT="0" distB="0" distL="114300" distR="114300" simplePos="0" relativeHeight="251662336" behindDoc="0" locked="0" layoutInCell="1" allowOverlap="1">
            <wp:simplePos x="0" y="0"/>
            <wp:positionH relativeFrom="column">
              <wp:posOffset>-548005</wp:posOffset>
            </wp:positionH>
            <wp:positionV relativeFrom="paragraph">
              <wp:posOffset>-1765935</wp:posOffset>
            </wp:positionV>
            <wp:extent cx="7038975" cy="88868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39057" cy="88869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4C342E">
        <w:rPr>
          <w:rFonts w:ascii="Arial" w:eastAsia="Times New Roman" w:hAnsi="Arial" w:cs="Arial"/>
          <w:noProof/>
          <w:color w:val="000000"/>
          <w:sz w:val="24"/>
          <w:szCs w:val="24"/>
          <w:lang w:eastAsia="es-MX"/>
        </w:rPr>
        <w:lastRenderedPageBreak/>
        <w:drawing>
          <wp:anchor distT="0" distB="0" distL="114300" distR="114300" simplePos="0" relativeHeight="251663360" behindDoc="0" locked="0" layoutInCell="1" allowOverlap="1">
            <wp:simplePos x="0" y="0"/>
            <wp:positionH relativeFrom="column">
              <wp:posOffset>-500380</wp:posOffset>
            </wp:positionH>
            <wp:positionV relativeFrom="paragraph">
              <wp:posOffset>-1765935</wp:posOffset>
            </wp:positionV>
            <wp:extent cx="6991350" cy="87725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91431" cy="87726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4C342E">
        <w:rPr>
          <w:rFonts w:ascii="Arial" w:eastAsia="Times New Roman" w:hAnsi="Arial" w:cs="Arial"/>
          <w:noProof/>
          <w:color w:val="000000"/>
          <w:sz w:val="24"/>
          <w:szCs w:val="24"/>
          <w:lang w:eastAsia="es-MX"/>
        </w:rPr>
        <w:lastRenderedPageBreak/>
        <w:drawing>
          <wp:anchor distT="0" distB="0" distL="114300" distR="114300" simplePos="0" relativeHeight="251664384" behindDoc="0" locked="0" layoutInCell="1" allowOverlap="1">
            <wp:simplePos x="0" y="0"/>
            <wp:positionH relativeFrom="column">
              <wp:posOffset>-500379</wp:posOffset>
            </wp:positionH>
            <wp:positionV relativeFrom="paragraph">
              <wp:posOffset>-1765935</wp:posOffset>
            </wp:positionV>
            <wp:extent cx="7048500" cy="7729855"/>
            <wp:effectExtent l="0" t="0" r="0" b="444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82" cy="7729945"/>
                    </a:xfrm>
                    <a:prstGeom prst="rect">
                      <a:avLst/>
                    </a:prstGeom>
                    <a:noFill/>
                    <a:ln>
                      <a:noFill/>
                    </a:ln>
                  </pic:spPr>
                </pic:pic>
              </a:graphicData>
            </a:graphic>
            <wp14:sizeRelH relativeFrom="margin">
              <wp14:pctWidth>0</wp14:pctWidth>
            </wp14:sizeRelH>
          </wp:anchor>
        </w:drawing>
      </w: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4C342E" w:rsidRDefault="004C342E" w:rsidP="007B0F6E">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p>
    <w:p w:rsidR="00D1379D" w:rsidRPr="00556CAC" w:rsidRDefault="00D1379D" w:rsidP="00DC7295">
      <w:pPr>
        <w:rPr>
          <w:rFonts w:ascii="Arial" w:hAnsi="Arial" w:cs="Arial"/>
          <w:sz w:val="24"/>
          <w:szCs w:val="24"/>
        </w:rPr>
      </w:pPr>
      <w:bookmarkStart w:id="0" w:name="_GoBack"/>
      <w:bookmarkEnd w:id="0"/>
    </w:p>
    <w:sectPr w:rsidR="00D1379D" w:rsidRPr="00556CAC" w:rsidSect="00977E83">
      <w:headerReference w:type="default" r:id="rId14"/>
      <w:footerReference w:type="default" r:id="rId15"/>
      <w:pgSz w:w="12240" w:h="15840"/>
      <w:pgMar w:top="1417" w:right="1418" w:bottom="141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58D" w:rsidRDefault="0025558D" w:rsidP="005453A2">
      <w:pPr>
        <w:spacing w:after="0" w:line="240" w:lineRule="auto"/>
      </w:pPr>
      <w:r>
        <w:separator/>
      </w:r>
    </w:p>
  </w:endnote>
  <w:endnote w:type="continuationSeparator" w:id="0">
    <w:p w:rsidR="0025558D" w:rsidRDefault="0025558D" w:rsidP="00545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3A2" w:rsidRDefault="005453A2" w:rsidP="005453A2">
    <w:pPr>
      <w:pStyle w:val="Piedepgina"/>
      <w:jc w:val="center"/>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3E35B2">
      <w:rPr>
        <w:noProof/>
        <w:color w:val="5B9BD5" w:themeColor="accent1"/>
        <w:sz w:val="20"/>
        <w:szCs w:val="20"/>
      </w:rPr>
      <w:t>12</w:t>
    </w:r>
    <w:r>
      <w:rPr>
        <w:color w:val="5B9BD5" w:themeColor="accent1"/>
        <w:sz w:val="20"/>
        <w:szCs w:val="20"/>
      </w:rPr>
      <w:fldChar w:fldCharType="end"/>
    </w:r>
  </w:p>
  <w:p w:rsidR="005453A2" w:rsidRDefault="005453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58D" w:rsidRDefault="0025558D" w:rsidP="005453A2">
      <w:pPr>
        <w:spacing w:after="0" w:line="240" w:lineRule="auto"/>
      </w:pPr>
      <w:r>
        <w:separator/>
      </w:r>
    </w:p>
  </w:footnote>
  <w:footnote w:type="continuationSeparator" w:id="0">
    <w:p w:rsidR="0025558D" w:rsidRDefault="0025558D" w:rsidP="005453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3A2" w:rsidRDefault="005453A2" w:rsidP="005453A2">
    <w:pPr>
      <w:pStyle w:val="Encabezado"/>
    </w:pPr>
    <w:r>
      <w:rPr>
        <w:noProof/>
        <w:lang w:eastAsia="es-MX"/>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-254635</wp:posOffset>
          </wp:positionV>
          <wp:extent cx="1209675" cy="1526540"/>
          <wp:effectExtent l="0" t="0" r="9525" b="0"/>
          <wp:wrapSquare wrapText="bothSides"/>
          <wp:docPr id="1" name="Imagen 1" descr="c3c90c2a-e24d-49ea-a3b8-d00e6b6a1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3c90c2a-e24d-49ea-a3b8-d00e6b6a1e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526540"/>
                  </a:xfrm>
                  <a:prstGeom prst="rect">
                    <a:avLst/>
                  </a:prstGeom>
                  <a:noFill/>
                </pic:spPr>
              </pic:pic>
            </a:graphicData>
          </a:graphic>
          <wp14:sizeRelH relativeFrom="margin">
            <wp14:pctWidth>0</wp14:pctWidth>
          </wp14:sizeRelH>
          <wp14:sizeRelV relativeFrom="margin">
            <wp14:pctHeight>0</wp14:pctHeight>
          </wp14:sizeRelV>
        </wp:anchor>
      </w:drawing>
    </w:r>
  </w:p>
  <w:p w:rsidR="005453A2" w:rsidRDefault="005453A2" w:rsidP="005453A2">
    <w:pPr>
      <w:jc w:val="center"/>
      <w:rPr>
        <w:rFonts w:ascii="Arial" w:hAnsi="Arial" w:cs="Arial"/>
        <w:b/>
        <w:sz w:val="28"/>
        <w:szCs w:val="26"/>
      </w:rPr>
    </w:pPr>
    <w:r>
      <w:rPr>
        <w:rFonts w:ascii="Arial" w:hAnsi="Arial" w:cs="Arial"/>
        <w:b/>
        <w:sz w:val="28"/>
        <w:szCs w:val="26"/>
      </w:rPr>
      <w:t>COMISIÓN DE SEGURIDAD PÚBLICA</w:t>
    </w:r>
  </w:p>
  <w:p w:rsidR="005453A2" w:rsidRDefault="005453A2">
    <w:pPr>
      <w:pStyle w:val="Encabezado"/>
    </w:pPr>
  </w:p>
  <w:p w:rsidR="005453A2" w:rsidRDefault="005453A2">
    <w:pPr>
      <w:pStyle w:val="Encabezado"/>
    </w:pPr>
  </w:p>
  <w:p w:rsidR="005453A2" w:rsidRDefault="005453A2">
    <w:pPr>
      <w:pStyle w:val="Encabezado"/>
    </w:pPr>
  </w:p>
  <w:p w:rsidR="005453A2" w:rsidRDefault="005453A2">
    <w:pPr>
      <w:pStyle w:val="Encabezado"/>
    </w:pPr>
  </w:p>
  <w:p w:rsidR="005453A2" w:rsidRDefault="005453A2">
    <w:pPr>
      <w:pStyle w:val="Encabezado"/>
    </w:pPr>
  </w:p>
  <w:p w:rsidR="005453A2" w:rsidRDefault="005453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47939"/>
    <w:multiLevelType w:val="hybridMultilevel"/>
    <w:tmpl w:val="1D92C904"/>
    <w:lvl w:ilvl="0" w:tplc="697AE3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EC84A31"/>
    <w:multiLevelType w:val="hybridMultilevel"/>
    <w:tmpl w:val="ECA0397A"/>
    <w:lvl w:ilvl="0" w:tplc="827A2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D74"/>
    <w:rsid w:val="00093D58"/>
    <w:rsid w:val="001104EA"/>
    <w:rsid w:val="001470DD"/>
    <w:rsid w:val="001704DA"/>
    <w:rsid w:val="0025558D"/>
    <w:rsid w:val="002A4C58"/>
    <w:rsid w:val="002D23E7"/>
    <w:rsid w:val="00316B2C"/>
    <w:rsid w:val="00361646"/>
    <w:rsid w:val="003B21AC"/>
    <w:rsid w:val="003E35B2"/>
    <w:rsid w:val="00464FF2"/>
    <w:rsid w:val="00480925"/>
    <w:rsid w:val="00490923"/>
    <w:rsid w:val="004C342E"/>
    <w:rsid w:val="004F0BBC"/>
    <w:rsid w:val="00510609"/>
    <w:rsid w:val="005303CF"/>
    <w:rsid w:val="005453A2"/>
    <w:rsid w:val="00556CAC"/>
    <w:rsid w:val="00575BE7"/>
    <w:rsid w:val="00650BFB"/>
    <w:rsid w:val="006571DA"/>
    <w:rsid w:val="006F12A1"/>
    <w:rsid w:val="006F6217"/>
    <w:rsid w:val="00731AA8"/>
    <w:rsid w:val="007B0F6E"/>
    <w:rsid w:val="0083107F"/>
    <w:rsid w:val="00881922"/>
    <w:rsid w:val="008A1791"/>
    <w:rsid w:val="008C3D74"/>
    <w:rsid w:val="00900BD2"/>
    <w:rsid w:val="0094409D"/>
    <w:rsid w:val="00973D0A"/>
    <w:rsid w:val="00977E83"/>
    <w:rsid w:val="009A16BC"/>
    <w:rsid w:val="009C5AB3"/>
    <w:rsid w:val="00AC17C2"/>
    <w:rsid w:val="00AC6C0E"/>
    <w:rsid w:val="00B11A98"/>
    <w:rsid w:val="00B43007"/>
    <w:rsid w:val="00C67BE7"/>
    <w:rsid w:val="00CD3696"/>
    <w:rsid w:val="00CD7310"/>
    <w:rsid w:val="00CE4A91"/>
    <w:rsid w:val="00D1379D"/>
    <w:rsid w:val="00DC7295"/>
    <w:rsid w:val="00DF2DC5"/>
    <w:rsid w:val="00EA0582"/>
    <w:rsid w:val="00EF5381"/>
    <w:rsid w:val="00F13C2E"/>
    <w:rsid w:val="00F15BF5"/>
    <w:rsid w:val="00F52A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4BA221-FB7D-4DF1-B8DE-1C7B25774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29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C729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tentamente">
    <w:name w:val="atentamente"/>
    <w:basedOn w:val="Normal"/>
    <w:rsid w:val="00DC729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angria">
    <w:name w:val="sangria"/>
    <w:basedOn w:val="Normal"/>
    <w:rsid w:val="00556CA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talicas">
    <w:name w:val="italicas"/>
    <w:basedOn w:val="Fuentedeprrafopredeter"/>
    <w:rsid w:val="00556CAC"/>
  </w:style>
  <w:style w:type="paragraph" w:customStyle="1" w:styleId="centrar">
    <w:name w:val="centrar"/>
    <w:basedOn w:val="Normal"/>
    <w:rsid w:val="00556CA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gritas">
    <w:name w:val="negritas"/>
    <w:basedOn w:val="Fuentedeprrafopredeter"/>
    <w:rsid w:val="00556CAC"/>
  </w:style>
  <w:style w:type="paragraph" w:styleId="Textodeglobo">
    <w:name w:val="Balloon Text"/>
    <w:basedOn w:val="Normal"/>
    <w:link w:val="TextodegloboCar"/>
    <w:uiPriority w:val="99"/>
    <w:semiHidden/>
    <w:unhideWhenUsed/>
    <w:rsid w:val="00EF53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5381"/>
    <w:rPr>
      <w:rFonts w:ascii="Segoe UI" w:hAnsi="Segoe UI" w:cs="Segoe UI"/>
      <w:sz w:val="18"/>
      <w:szCs w:val="18"/>
    </w:rPr>
  </w:style>
  <w:style w:type="paragraph" w:styleId="Encabezado">
    <w:name w:val="header"/>
    <w:basedOn w:val="Normal"/>
    <w:link w:val="EncabezadoCar"/>
    <w:uiPriority w:val="99"/>
    <w:unhideWhenUsed/>
    <w:rsid w:val="005453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53A2"/>
  </w:style>
  <w:style w:type="paragraph" w:styleId="Piedepgina">
    <w:name w:val="footer"/>
    <w:basedOn w:val="Normal"/>
    <w:link w:val="PiedepginaCar"/>
    <w:uiPriority w:val="99"/>
    <w:unhideWhenUsed/>
    <w:rsid w:val="005453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5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672562">
      <w:bodyDiv w:val="1"/>
      <w:marLeft w:val="0"/>
      <w:marRight w:val="0"/>
      <w:marTop w:val="0"/>
      <w:marBottom w:val="0"/>
      <w:divBdr>
        <w:top w:val="none" w:sz="0" w:space="0" w:color="auto"/>
        <w:left w:val="none" w:sz="0" w:space="0" w:color="auto"/>
        <w:bottom w:val="none" w:sz="0" w:space="0" w:color="auto"/>
        <w:right w:val="none" w:sz="0" w:space="0" w:color="auto"/>
      </w:divBdr>
    </w:div>
    <w:div w:id="154084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1670</Words>
  <Characters>9186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2019-12-10T17:26:00Z</cp:lastPrinted>
  <dcterms:created xsi:type="dcterms:W3CDTF">2019-12-16T17:26:00Z</dcterms:created>
  <dcterms:modified xsi:type="dcterms:W3CDTF">2019-12-16T17:26:00Z</dcterms:modified>
</cp:coreProperties>
</file>