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b/>
          <w:smallCaps/>
        </w:rPr>
      </w:pPr>
      <w:r w:rsidRPr="00583B4D">
        <w:rPr>
          <w:rFonts w:ascii="Arial" w:hAnsi="Arial" w:cs="Arial"/>
          <w:b/>
          <w:smallCaps/>
        </w:rPr>
        <w:t xml:space="preserve">DICTAMEN QUE EMITE LA COMISIÓN DE </w:t>
      </w:r>
      <w:r w:rsidRPr="00583B4D">
        <w:rPr>
          <w:rFonts w:ascii="Arial" w:hAnsi="Arial" w:cs="Arial"/>
          <w:b/>
        </w:rPr>
        <w:t>TRANSPARENCIA Y ANTICORRUPCIÓN</w:t>
      </w:r>
      <w:r w:rsidRPr="00583B4D">
        <w:rPr>
          <w:rFonts w:ascii="Arial" w:hAnsi="Arial" w:cs="Arial"/>
          <w:b/>
          <w:smallCaps/>
        </w:rPr>
        <w:t xml:space="preserve"> CON RELACIÓN </w:t>
      </w:r>
      <w:r w:rsidR="00583B4D" w:rsidRPr="00583B4D">
        <w:rPr>
          <w:rFonts w:ascii="Arial" w:hAnsi="Arial" w:cs="Arial"/>
          <w:b/>
          <w:smallCaps/>
        </w:rPr>
        <w:t>A LA</w:t>
      </w:r>
      <w:r w:rsidR="005D6AC4">
        <w:rPr>
          <w:rFonts w:ascii="Arial" w:hAnsi="Arial" w:cs="Arial"/>
          <w:b/>
          <w:smallCaps/>
        </w:rPr>
        <w:t>S</w:t>
      </w:r>
      <w:r w:rsidR="00FF0225">
        <w:rPr>
          <w:rFonts w:ascii="Arial" w:hAnsi="Arial" w:cs="Arial"/>
          <w:b/>
          <w:smallCaps/>
        </w:rPr>
        <w:t xml:space="preserve"> INICIATIVA</w:t>
      </w:r>
      <w:r w:rsidR="005D6AC4">
        <w:rPr>
          <w:rFonts w:ascii="Arial" w:hAnsi="Arial" w:cs="Arial"/>
          <w:b/>
          <w:smallCaps/>
        </w:rPr>
        <w:t>S</w:t>
      </w:r>
      <w:r w:rsidR="00FF0225">
        <w:rPr>
          <w:rFonts w:ascii="Arial" w:hAnsi="Arial" w:cs="Arial"/>
          <w:b/>
          <w:smallCaps/>
        </w:rPr>
        <w:t xml:space="preserve"> </w:t>
      </w:r>
      <w:r w:rsidR="00BD0051">
        <w:rPr>
          <w:rFonts w:ascii="Arial" w:hAnsi="Arial" w:cs="Arial"/>
          <w:b/>
          <w:smallCaps/>
        </w:rPr>
        <w:t xml:space="preserve">CON PROYECTO DE DECRETO </w:t>
      </w:r>
      <w:r w:rsidR="00FF0225">
        <w:rPr>
          <w:rFonts w:ascii="Arial" w:hAnsi="Arial" w:cs="Arial"/>
          <w:b/>
          <w:smallCaps/>
        </w:rPr>
        <w:t>QUE REFORMA</w:t>
      </w:r>
      <w:r w:rsidR="005D6AC4">
        <w:rPr>
          <w:rFonts w:ascii="Arial" w:hAnsi="Arial" w:cs="Arial"/>
          <w:b/>
          <w:smallCaps/>
        </w:rPr>
        <w:t>N</w:t>
      </w:r>
      <w:r w:rsidR="00FF0225">
        <w:rPr>
          <w:rFonts w:ascii="Arial" w:hAnsi="Arial" w:cs="Arial"/>
          <w:b/>
          <w:smallCaps/>
        </w:rPr>
        <w:t xml:space="preserve"> LOS ARTICULOS 10, 11 Y 12 DE LA LEY FEDERAL DE RESPONSABILIDADES DE LOS SERVIDORES PÚBLICOS.</w:t>
      </w:r>
    </w:p>
    <w:p w:rsidR="00D41743" w:rsidRPr="00583B4D" w:rsidRDefault="006C4245" w:rsidP="006C4245">
      <w:pPr>
        <w:tabs>
          <w:tab w:val="left" w:pos="8235"/>
        </w:tabs>
        <w:spacing w:after="0" w:line="360" w:lineRule="auto"/>
        <w:ind w:right="-518"/>
        <w:jc w:val="both"/>
        <w:rPr>
          <w:rFonts w:ascii="Arial" w:hAnsi="Arial" w:cs="Arial"/>
          <w:b/>
          <w:sz w:val="24"/>
          <w:szCs w:val="24"/>
        </w:rPr>
      </w:pPr>
      <w:r>
        <w:rPr>
          <w:rFonts w:ascii="Arial" w:hAnsi="Arial" w:cs="Arial"/>
          <w:b/>
          <w:sz w:val="24"/>
          <w:szCs w:val="24"/>
        </w:rPr>
        <w:tab/>
      </w:r>
    </w:p>
    <w:p w:rsidR="00D41743" w:rsidRPr="00583B4D" w:rsidRDefault="00D41743" w:rsidP="00583B4D">
      <w:pPr>
        <w:spacing w:after="0" w:line="360" w:lineRule="auto"/>
        <w:ind w:right="-518"/>
        <w:jc w:val="both"/>
        <w:rPr>
          <w:rFonts w:ascii="Arial" w:hAnsi="Arial" w:cs="Arial"/>
          <w:b/>
          <w:sz w:val="24"/>
          <w:szCs w:val="24"/>
        </w:rPr>
      </w:pPr>
      <w:r w:rsidRPr="00583B4D">
        <w:rPr>
          <w:rFonts w:ascii="Arial" w:hAnsi="Arial" w:cs="Arial"/>
          <w:b/>
          <w:sz w:val="24"/>
          <w:szCs w:val="24"/>
        </w:rPr>
        <w:t>HONORABLE ASAMBLEA:</w:t>
      </w:r>
    </w:p>
    <w:p w:rsidR="00D41743" w:rsidRPr="00583B4D" w:rsidRDefault="00D41743" w:rsidP="00583B4D">
      <w:pPr>
        <w:spacing w:after="0" w:line="360" w:lineRule="auto"/>
        <w:ind w:right="-518"/>
        <w:jc w:val="both"/>
        <w:rPr>
          <w:rFonts w:ascii="Arial" w:hAnsi="Arial" w:cs="Arial"/>
          <w:b/>
          <w:sz w:val="24"/>
          <w:szCs w:val="24"/>
        </w:rPr>
      </w:pPr>
    </w:p>
    <w:p w:rsidR="000436A3" w:rsidRDefault="00D41743" w:rsidP="00583B4D">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A la Comisión de Transparencia y Anticorrupción de la LXIII Legislatura de la H. Cámara de Diputados, le fue</w:t>
      </w:r>
      <w:r w:rsidR="005D6AC4">
        <w:rPr>
          <w:rFonts w:ascii="Arial" w:hAnsi="Arial" w:cs="Arial"/>
        </w:rPr>
        <w:t>ron</w:t>
      </w:r>
      <w:r w:rsidRPr="00583B4D">
        <w:rPr>
          <w:rFonts w:ascii="Arial" w:hAnsi="Arial" w:cs="Arial"/>
        </w:rPr>
        <w:t xml:space="preserve"> turnada</w:t>
      </w:r>
      <w:r w:rsidR="005D6AC4">
        <w:rPr>
          <w:rFonts w:ascii="Arial" w:hAnsi="Arial" w:cs="Arial"/>
        </w:rPr>
        <w:t>s</w:t>
      </w:r>
      <w:r w:rsidRPr="00583B4D">
        <w:rPr>
          <w:rFonts w:ascii="Arial" w:hAnsi="Arial" w:cs="Arial"/>
        </w:rPr>
        <w:t xml:space="preserve"> para su análisis y dictamen correspondiente la</w:t>
      </w:r>
      <w:r w:rsidR="005D6AC4">
        <w:rPr>
          <w:rFonts w:ascii="Arial" w:hAnsi="Arial" w:cs="Arial"/>
        </w:rPr>
        <w:t>s</w:t>
      </w:r>
      <w:r w:rsidRPr="00583B4D">
        <w:rPr>
          <w:rFonts w:ascii="Arial" w:hAnsi="Arial" w:cs="Arial"/>
        </w:rPr>
        <w:t xml:space="preserve"> </w:t>
      </w:r>
      <w:r w:rsidR="00BD0051">
        <w:rPr>
          <w:rFonts w:ascii="Arial" w:hAnsi="Arial" w:cs="Arial"/>
        </w:rPr>
        <w:t>I</w:t>
      </w:r>
      <w:r w:rsidR="00214175">
        <w:rPr>
          <w:rFonts w:ascii="Arial" w:hAnsi="Arial" w:cs="Arial"/>
        </w:rPr>
        <w:t>niciativa</w:t>
      </w:r>
      <w:r w:rsidR="005D6AC4">
        <w:rPr>
          <w:rFonts w:ascii="Arial" w:hAnsi="Arial" w:cs="Arial"/>
        </w:rPr>
        <w:t>s</w:t>
      </w:r>
      <w:r w:rsidR="00214175">
        <w:rPr>
          <w:rFonts w:ascii="Arial" w:hAnsi="Arial" w:cs="Arial"/>
        </w:rPr>
        <w:t xml:space="preserve"> </w:t>
      </w:r>
      <w:r w:rsidR="00BD0051">
        <w:rPr>
          <w:rFonts w:ascii="Arial" w:hAnsi="Arial" w:cs="Arial"/>
        </w:rPr>
        <w:t xml:space="preserve">con Proyecto de Decreto </w:t>
      </w:r>
      <w:r w:rsidR="00214175">
        <w:rPr>
          <w:rFonts w:ascii="Arial" w:hAnsi="Arial" w:cs="Arial"/>
        </w:rPr>
        <w:t>que reforma</w:t>
      </w:r>
      <w:r w:rsidR="005D6AC4">
        <w:rPr>
          <w:rFonts w:ascii="Arial" w:hAnsi="Arial" w:cs="Arial"/>
        </w:rPr>
        <w:t>n</w:t>
      </w:r>
      <w:r w:rsidR="00214175">
        <w:rPr>
          <w:rFonts w:ascii="Arial" w:hAnsi="Arial" w:cs="Arial"/>
        </w:rPr>
        <w:t xml:space="preserve"> los artículos 10, 11 y 12 de la Ley Federal de Responsabilidades de los Servidores Públicos</w:t>
      </w:r>
      <w:r w:rsidR="00A221D6" w:rsidRPr="00583B4D">
        <w:rPr>
          <w:rFonts w:ascii="Arial" w:hAnsi="Arial" w:cs="Arial"/>
        </w:rPr>
        <w:t>,</w:t>
      </w:r>
      <w:r w:rsidRPr="00583B4D">
        <w:rPr>
          <w:rFonts w:ascii="Arial" w:hAnsi="Arial" w:cs="Arial"/>
        </w:rPr>
        <w:t xml:space="preserve"> a cargo del</w:t>
      </w:r>
      <w:r w:rsidR="00A221D6" w:rsidRPr="00583B4D">
        <w:rPr>
          <w:rFonts w:ascii="Arial" w:hAnsi="Arial" w:cs="Arial"/>
        </w:rPr>
        <w:t xml:space="preserve"> Diputado </w:t>
      </w:r>
      <w:r w:rsidR="00214175">
        <w:rPr>
          <w:rFonts w:ascii="Arial" w:hAnsi="Arial" w:cs="Arial"/>
        </w:rPr>
        <w:t>José Hugo Cabrera Ruiz</w:t>
      </w:r>
      <w:r w:rsidRPr="00583B4D">
        <w:rPr>
          <w:rFonts w:ascii="Arial" w:hAnsi="Arial" w:cs="Arial"/>
        </w:rPr>
        <w:t xml:space="preserve">, del Grupo Parlamentario </w:t>
      </w:r>
      <w:r w:rsidR="00214175">
        <w:rPr>
          <w:rFonts w:ascii="Arial" w:hAnsi="Arial" w:cs="Arial"/>
        </w:rPr>
        <w:t>del Partido Revolucionario Institucional</w:t>
      </w:r>
      <w:r w:rsidR="000436A3">
        <w:rPr>
          <w:rFonts w:ascii="Arial" w:hAnsi="Arial" w:cs="Arial"/>
        </w:rPr>
        <w:t>.</w:t>
      </w:r>
    </w:p>
    <w:p w:rsidR="00D41743" w:rsidRPr="00583B4D" w:rsidRDefault="000436A3" w:rsidP="00583B4D">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 xml:space="preserve"> </w:t>
      </w:r>
    </w:p>
    <w:p w:rsidR="00117BF4" w:rsidRPr="00583B4D" w:rsidRDefault="00D41743" w:rsidP="00583B4D">
      <w:pPr>
        <w:spacing w:line="360" w:lineRule="auto"/>
        <w:ind w:right="-518"/>
        <w:jc w:val="both"/>
        <w:rPr>
          <w:rFonts w:ascii="Arial" w:hAnsi="Arial" w:cs="Arial"/>
          <w:sz w:val="24"/>
          <w:szCs w:val="24"/>
        </w:rPr>
      </w:pPr>
      <w:r w:rsidRPr="00583B4D">
        <w:rPr>
          <w:rFonts w:ascii="Arial" w:hAnsi="Arial" w:cs="Arial"/>
          <w:sz w:val="24"/>
          <w:szCs w:val="24"/>
        </w:rPr>
        <w:t xml:space="preserve">La Comisión de Transparencia y Anticorrupción, con fundamento </w:t>
      </w:r>
      <w:r w:rsidR="001546DF" w:rsidRPr="00583B4D">
        <w:rPr>
          <w:rFonts w:ascii="Arial" w:hAnsi="Arial" w:cs="Arial"/>
          <w:sz w:val="24"/>
          <w:szCs w:val="24"/>
        </w:rPr>
        <w:t xml:space="preserve">en lo dispuesto por </w:t>
      </w:r>
      <w:r w:rsidRPr="00583B4D">
        <w:rPr>
          <w:rFonts w:ascii="Arial" w:hAnsi="Arial" w:cs="Arial"/>
          <w:sz w:val="24"/>
          <w:szCs w:val="24"/>
        </w:rPr>
        <w:t>los artículos 39</w:t>
      </w:r>
      <w:r w:rsidR="001546DF" w:rsidRPr="00583B4D">
        <w:rPr>
          <w:rFonts w:ascii="Arial" w:hAnsi="Arial" w:cs="Arial"/>
          <w:sz w:val="24"/>
          <w:szCs w:val="24"/>
        </w:rPr>
        <w:t xml:space="preserve">, 43, 44 y 45, </w:t>
      </w:r>
      <w:r w:rsidRPr="00583B4D">
        <w:rPr>
          <w:rFonts w:ascii="Arial" w:hAnsi="Arial" w:cs="Arial"/>
          <w:sz w:val="24"/>
          <w:szCs w:val="24"/>
        </w:rPr>
        <w:t xml:space="preserve">numeral 6, incisos e) y f), de la Ley Orgánica del Congreso General de los Estados Unidos Mexicanos;  80, </w:t>
      </w:r>
      <w:r w:rsidR="001546DF" w:rsidRPr="00583B4D">
        <w:rPr>
          <w:rFonts w:ascii="Arial" w:hAnsi="Arial" w:cs="Arial"/>
          <w:sz w:val="24"/>
          <w:szCs w:val="24"/>
        </w:rPr>
        <w:t xml:space="preserve">81, 82, </w:t>
      </w:r>
      <w:r w:rsidRPr="00583B4D">
        <w:rPr>
          <w:rFonts w:ascii="Arial" w:hAnsi="Arial" w:cs="Arial"/>
          <w:sz w:val="24"/>
          <w:szCs w:val="24"/>
        </w:rPr>
        <w:t>84, 85, 157,</w:t>
      </w:r>
      <w:r w:rsidR="001546DF" w:rsidRPr="00583B4D">
        <w:rPr>
          <w:rFonts w:ascii="Arial" w:hAnsi="Arial" w:cs="Arial"/>
          <w:sz w:val="24"/>
          <w:szCs w:val="24"/>
        </w:rPr>
        <w:t xml:space="preserve"> numeral 1, fracción I, 158, numeral 1, fracción IV y 167 del </w:t>
      </w:r>
      <w:r w:rsidRPr="00583B4D">
        <w:rPr>
          <w:rFonts w:ascii="Arial" w:hAnsi="Arial" w:cs="Arial"/>
          <w:sz w:val="24"/>
          <w:szCs w:val="24"/>
        </w:rPr>
        <w:t xml:space="preserve">Reglamento de la Cámara de Diputados, </w:t>
      </w:r>
      <w:r w:rsidR="00117BF4" w:rsidRPr="00583B4D">
        <w:rPr>
          <w:rFonts w:ascii="Arial" w:hAnsi="Arial" w:cs="Arial"/>
          <w:sz w:val="24"/>
          <w:szCs w:val="24"/>
        </w:rPr>
        <w:t xml:space="preserve">procedió al análisis de </w:t>
      </w:r>
      <w:r w:rsidR="007C18B9">
        <w:rPr>
          <w:rFonts w:ascii="Arial" w:hAnsi="Arial" w:cs="Arial"/>
          <w:sz w:val="24"/>
          <w:szCs w:val="24"/>
        </w:rPr>
        <w:t>la</w:t>
      </w:r>
      <w:r w:rsidR="005D6AC4">
        <w:rPr>
          <w:rFonts w:ascii="Arial" w:hAnsi="Arial" w:cs="Arial"/>
          <w:sz w:val="24"/>
          <w:szCs w:val="24"/>
        </w:rPr>
        <w:t>s</w:t>
      </w:r>
      <w:r w:rsidR="007C18B9">
        <w:rPr>
          <w:rFonts w:ascii="Arial" w:hAnsi="Arial" w:cs="Arial"/>
          <w:sz w:val="24"/>
          <w:szCs w:val="24"/>
        </w:rPr>
        <w:t xml:space="preserve"> iniciativa</w:t>
      </w:r>
      <w:r w:rsidR="005D6AC4">
        <w:rPr>
          <w:rFonts w:ascii="Arial" w:hAnsi="Arial" w:cs="Arial"/>
          <w:sz w:val="24"/>
          <w:szCs w:val="24"/>
        </w:rPr>
        <w:t>s</w:t>
      </w:r>
      <w:r w:rsidR="00117BF4" w:rsidRPr="00583B4D">
        <w:rPr>
          <w:rFonts w:ascii="Arial" w:hAnsi="Arial" w:cs="Arial"/>
          <w:sz w:val="24"/>
          <w:szCs w:val="24"/>
        </w:rPr>
        <w:t>, presentando a la consideración de los integrantes de esta Honorable Asamblea el presente:</w:t>
      </w:r>
    </w:p>
    <w:p w:rsidR="00D41743" w:rsidRPr="00583B4D" w:rsidRDefault="00117BF4" w:rsidP="00583B4D">
      <w:pPr>
        <w:pStyle w:val="versales"/>
        <w:shd w:val="clear" w:color="auto" w:fill="FFFFFF"/>
        <w:spacing w:before="0" w:beforeAutospacing="0" w:after="0" w:afterAutospacing="0" w:line="360" w:lineRule="auto"/>
        <w:ind w:right="-518"/>
        <w:jc w:val="center"/>
        <w:rPr>
          <w:rFonts w:ascii="Arial" w:hAnsi="Arial" w:cs="Arial"/>
          <w:b/>
        </w:rPr>
      </w:pPr>
      <w:r w:rsidRPr="00583B4D">
        <w:rPr>
          <w:rFonts w:ascii="Arial" w:hAnsi="Arial" w:cs="Arial"/>
          <w:b/>
        </w:rPr>
        <w:t>DICTAMEN</w:t>
      </w:r>
    </w:p>
    <w:p w:rsidR="00117BF4" w:rsidRPr="00583B4D" w:rsidRDefault="00117BF4" w:rsidP="00583B4D">
      <w:pPr>
        <w:pStyle w:val="versales"/>
        <w:shd w:val="clear" w:color="auto" w:fill="FFFFFF"/>
        <w:spacing w:before="0" w:beforeAutospacing="0" w:after="0" w:afterAutospacing="0" w:line="360" w:lineRule="auto"/>
        <w:ind w:right="-518"/>
        <w:jc w:val="both"/>
        <w:rPr>
          <w:rFonts w:ascii="Arial" w:hAnsi="Arial" w:cs="Arial"/>
        </w:rPr>
      </w:pPr>
      <w:r w:rsidRPr="00583B4D">
        <w:rPr>
          <w:rFonts w:ascii="Arial" w:hAnsi="Arial" w:cs="Arial"/>
        </w:rPr>
        <w:t xml:space="preserve">Al tenor de la siguiente: </w:t>
      </w:r>
    </w:p>
    <w:p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rsidR="00D41743" w:rsidRPr="00583B4D" w:rsidRDefault="00D41743" w:rsidP="00583B4D">
      <w:pPr>
        <w:tabs>
          <w:tab w:val="left" w:pos="284"/>
          <w:tab w:val="left" w:pos="426"/>
        </w:tabs>
        <w:spacing w:after="0" w:line="360" w:lineRule="auto"/>
        <w:ind w:right="-516"/>
        <w:jc w:val="center"/>
        <w:rPr>
          <w:rFonts w:ascii="Arial" w:hAnsi="Arial" w:cs="Arial"/>
          <w:b/>
          <w:sz w:val="24"/>
          <w:szCs w:val="24"/>
          <w:lang w:val="es-ES_tradnl"/>
        </w:rPr>
      </w:pPr>
      <w:r w:rsidRPr="00583B4D">
        <w:rPr>
          <w:rFonts w:ascii="Arial" w:hAnsi="Arial" w:cs="Arial"/>
          <w:b/>
          <w:sz w:val="24"/>
          <w:szCs w:val="24"/>
          <w:lang w:val="es-ES_tradnl"/>
        </w:rPr>
        <w:t>METODOLOGÍA</w:t>
      </w:r>
    </w:p>
    <w:p w:rsidR="00D41743" w:rsidRPr="00583B4D" w:rsidRDefault="00D41743" w:rsidP="00583B4D">
      <w:pPr>
        <w:tabs>
          <w:tab w:val="left" w:pos="284"/>
          <w:tab w:val="left" w:pos="426"/>
        </w:tabs>
        <w:spacing w:after="0" w:line="360" w:lineRule="auto"/>
        <w:ind w:right="-516"/>
        <w:jc w:val="both"/>
        <w:rPr>
          <w:rFonts w:ascii="Arial" w:hAnsi="Arial" w:cs="Arial"/>
          <w:sz w:val="24"/>
          <w:szCs w:val="24"/>
          <w:lang w:val="es-ES_tradnl"/>
        </w:rPr>
      </w:pPr>
    </w:p>
    <w:p w:rsidR="00D41743" w:rsidRPr="00583B4D" w:rsidRDefault="00D41743" w:rsidP="00583B4D">
      <w:pPr>
        <w:tabs>
          <w:tab w:val="left" w:pos="284"/>
          <w:tab w:val="left" w:pos="426"/>
        </w:tabs>
        <w:spacing w:after="0" w:line="360" w:lineRule="auto"/>
        <w:ind w:right="-518"/>
        <w:jc w:val="both"/>
        <w:rPr>
          <w:rFonts w:ascii="Arial" w:hAnsi="Arial" w:cs="Arial"/>
          <w:sz w:val="24"/>
          <w:szCs w:val="24"/>
          <w:lang w:val="es-ES_tradnl"/>
        </w:rPr>
      </w:pPr>
      <w:r w:rsidRPr="00583B4D">
        <w:rPr>
          <w:rFonts w:ascii="Arial" w:hAnsi="Arial" w:cs="Arial"/>
          <w:sz w:val="24"/>
          <w:szCs w:val="24"/>
          <w:lang w:val="es-ES_tradnl"/>
        </w:rPr>
        <w:t>Esta Comisión, desarrolló los trabajos correspondientes conforme al procedimiento que a continuación se describe:</w:t>
      </w:r>
    </w:p>
    <w:p w:rsidR="00D41743" w:rsidRPr="00583B4D" w:rsidRDefault="00D41743" w:rsidP="00583B4D">
      <w:pPr>
        <w:tabs>
          <w:tab w:val="left" w:pos="284"/>
          <w:tab w:val="left" w:pos="426"/>
        </w:tabs>
        <w:spacing w:after="0" w:line="360" w:lineRule="auto"/>
        <w:ind w:right="-516"/>
        <w:jc w:val="both"/>
        <w:rPr>
          <w:rFonts w:ascii="Arial" w:hAnsi="Arial" w:cs="Arial"/>
          <w:sz w:val="24"/>
          <w:szCs w:val="24"/>
          <w:lang w:val="es-ES_tradnl"/>
        </w:rPr>
      </w:pPr>
    </w:p>
    <w:p w:rsidR="00694D35" w:rsidRPr="005706A1" w:rsidRDefault="00583B4D" w:rsidP="005706A1">
      <w:pPr>
        <w:pStyle w:val="versales"/>
        <w:shd w:val="clear" w:color="auto" w:fill="FFFFFF"/>
        <w:spacing w:before="0" w:beforeAutospacing="0" w:after="0" w:afterAutospacing="0" w:line="360" w:lineRule="auto"/>
        <w:ind w:left="705" w:right="-518" w:hanging="705"/>
        <w:jc w:val="both"/>
        <w:rPr>
          <w:rFonts w:ascii="Arial" w:hAnsi="Arial" w:cs="Arial"/>
        </w:rPr>
      </w:pPr>
      <w:r w:rsidRPr="005706A1">
        <w:rPr>
          <w:rFonts w:ascii="Arial" w:hAnsi="Arial" w:cs="Arial"/>
          <w:b/>
          <w:bCs/>
        </w:rPr>
        <w:t>I</w:t>
      </w:r>
      <w:r w:rsidRPr="005706A1">
        <w:rPr>
          <w:rFonts w:ascii="Arial" w:hAnsi="Arial" w:cs="Arial"/>
          <w:b/>
        </w:rPr>
        <w:t xml:space="preserve">.- </w:t>
      </w:r>
      <w:r w:rsidR="005706A1" w:rsidRPr="005706A1">
        <w:rPr>
          <w:rFonts w:ascii="Arial" w:hAnsi="Arial" w:cs="Arial"/>
          <w:b/>
        </w:rPr>
        <w:tab/>
      </w:r>
      <w:r w:rsidR="00694D35" w:rsidRPr="005706A1">
        <w:rPr>
          <w:rFonts w:ascii="Arial" w:hAnsi="Arial" w:cs="Arial"/>
        </w:rPr>
        <w:t xml:space="preserve">En el apartado de </w:t>
      </w:r>
      <w:r w:rsidR="00694D35" w:rsidRPr="005706A1">
        <w:rPr>
          <w:rFonts w:ascii="Arial" w:hAnsi="Arial" w:cs="Arial"/>
          <w:b/>
        </w:rPr>
        <w:t>“ANTECEDENTES”</w:t>
      </w:r>
      <w:r w:rsidR="00694D35" w:rsidRPr="005706A1">
        <w:rPr>
          <w:rFonts w:ascii="Arial" w:hAnsi="Arial" w:cs="Arial"/>
        </w:rPr>
        <w:t xml:space="preserve"> se indica la fecha de recepción ante el Pleno de la Cámara de Diputados y del recibo del turno en la Comisión para su análisis y dictaminación.</w:t>
      </w:r>
    </w:p>
    <w:p w:rsidR="00694D35" w:rsidRPr="005706A1" w:rsidRDefault="00694D35" w:rsidP="005706A1">
      <w:pPr>
        <w:pStyle w:val="versales"/>
        <w:shd w:val="clear" w:color="auto" w:fill="FFFFFF"/>
        <w:spacing w:before="0" w:beforeAutospacing="0" w:after="0" w:afterAutospacing="0" w:line="360" w:lineRule="auto"/>
        <w:ind w:left="705" w:right="-518" w:hanging="705"/>
        <w:jc w:val="both"/>
        <w:rPr>
          <w:rFonts w:ascii="Arial" w:hAnsi="Arial" w:cs="Arial"/>
        </w:rPr>
      </w:pPr>
    </w:p>
    <w:p w:rsidR="00694D35" w:rsidRPr="005706A1" w:rsidRDefault="00583B4D" w:rsidP="005706A1">
      <w:pPr>
        <w:pStyle w:val="versales"/>
        <w:shd w:val="clear" w:color="auto" w:fill="FFFFFF"/>
        <w:spacing w:before="0" w:beforeAutospacing="0" w:after="0" w:afterAutospacing="0" w:line="360" w:lineRule="auto"/>
        <w:ind w:left="705" w:right="-518" w:hanging="705"/>
        <w:jc w:val="both"/>
        <w:rPr>
          <w:rFonts w:ascii="Arial" w:hAnsi="Arial" w:cs="Arial"/>
        </w:rPr>
      </w:pPr>
      <w:r w:rsidRPr="005706A1">
        <w:rPr>
          <w:rFonts w:ascii="Arial" w:hAnsi="Arial" w:cs="Arial"/>
          <w:b/>
        </w:rPr>
        <w:t xml:space="preserve">II.- </w:t>
      </w:r>
      <w:r w:rsidR="005706A1" w:rsidRPr="005706A1">
        <w:rPr>
          <w:rFonts w:ascii="Arial" w:hAnsi="Arial" w:cs="Arial"/>
          <w:b/>
        </w:rPr>
        <w:tab/>
      </w:r>
      <w:r w:rsidR="00D41743" w:rsidRPr="005706A1">
        <w:rPr>
          <w:rFonts w:ascii="Arial" w:hAnsi="Arial" w:cs="Arial"/>
        </w:rPr>
        <w:t xml:space="preserve">En el apartado denominado </w:t>
      </w:r>
      <w:r w:rsidR="00D41743" w:rsidRPr="005706A1">
        <w:rPr>
          <w:rFonts w:ascii="Arial" w:hAnsi="Arial" w:cs="Arial"/>
          <w:b/>
        </w:rPr>
        <w:t>“CONTENIDO DE LA</w:t>
      </w:r>
      <w:r w:rsidR="005D6AC4">
        <w:rPr>
          <w:rFonts w:ascii="Arial" w:hAnsi="Arial" w:cs="Arial"/>
          <w:b/>
        </w:rPr>
        <w:t>S</w:t>
      </w:r>
      <w:r w:rsidR="00D41743" w:rsidRPr="005706A1">
        <w:rPr>
          <w:rFonts w:ascii="Arial" w:hAnsi="Arial" w:cs="Arial"/>
          <w:b/>
        </w:rPr>
        <w:t xml:space="preserve"> </w:t>
      </w:r>
      <w:r w:rsidR="006F588B" w:rsidRPr="005706A1">
        <w:rPr>
          <w:rFonts w:ascii="Arial" w:hAnsi="Arial" w:cs="Arial"/>
          <w:b/>
        </w:rPr>
        <w:t>INICIATIVA</w:t>
      </w:r>
      <w:r w:rsidR="005D6AC4">
        <w:rPr>
          <w:rFonts w:ascii="Arial" w:hAnsi="Arial" w:cs="Arial"/>
          <w:b/>
        </w:rPr>
        <w:t>S</w:t>
      </w:r>
      <w:r w:rsidR="00D41743" w:rsidRPr="005706A1">
        <w:rPr>
          <w:rFonts w:ascii="Arial" w:hAnsi="Arial" w:cs="Arial"/>
          <w:b/>
        </w:rPr>
        <w:t>”</w:t>
      </w:r>
      <w:r w:rsidR="00D41743" w:rsidRPr="005706A1">
        <w:rPr>
          <w:rFonts w:ascii="Arial" w:hAnsi="Arial" w:cs="Arial"/>
        </w:rPr>
        <w:t xml:space="preserve"> </w:t>
      </w:r>
      <w:r w:rsidR="00694D35" w:rsidRPr="005706A1">
        <w:rPr>
          <w:rFonts w:ascii="Arial" w:hAnsi="Arial" w:cs="Arial"/>
        </w:rPr>
        <w:t>se resume</w:t>
      </w:r>
      <w:r w:rsidR="005D6AC4">
        <w:rPr>
          <w:rFonts w:ascii="Arial" w:hAnsi="Arial" w:cs="Arial"/>
        </w:rPr>
        <w:t>n</w:t>
      </w:r>
      <w:r w:rsidR="00694D35" w:rsidRPr="005706A1">
        <w:rPr>
          <w:rFonts w:ascii="Arial" w:hAnsi="Arial" w:cs="Arial"/>
        </w:rPr>
        <w:t xml:space="preserve"> l</w:t>
      </w:r>
      <w:r w:rsidR="005D6AC4">
        <w:rPr>
          <w:rFonts w:ascii="Arial" w:hAnsi="Arial" w:cs="Arial"/>
        </w:rPr>
        <w:t>os</w:t>
      </w:r>
      <w:r w:rsidR="00694D35" w:rsidRPr="005706A1">
        <w:rPr>
          <w:rFonts w:ascii="Arial" w:hAnsi="Arial" w:cs="Arial"/>
        </w:rPr>
        <w:t xml:space="preserve"> objetivo</w:t>
      </w:r>
      <w:r w:rsidR="005D6AC4">
        <w:rPr>
          <w:rFonts w:ascii="Arial" w:hAnsi="Arial" w:cs="Arial"/>
        </w:rPr>
        <w:t>s</w:t>
      </w:r>
      <w:r w:rsidR="00694D35" w:rsidRPr="005706A1">
        <w:rPr>
          <w:rFonts w:ascii="Arial" w:hAnsi="Arial" w:cs="Arial"/>
        </w:rPr>
        <w:t xml:space="preserve"> de</w:t>
      </w:r>
      <w:r w:rsidR="006F588B" w:rsidRPr="005706A1">
        <w:rPr>
          <w:rFonts w:ascii="Arial" w:hAnsi="Arial" w:cs="Arial"/>
        </w:rPr>
        <w:t xml:space="preserve"> la</w:t>
      </w:r>
      <w:r w:rsidR="005D6AC4">
        <w:rPr>
          <w:rFonts w:ascii="Arial" w:hAnsi="Arial" w:cs="Arial"/>
        </w:rPr>
        <w:t>s</w:t>
      </w:r>
      <w:r w:rsidR="006F588B" w:rsidRPr="005706A1">
        <w:rPr>
          <w:rFonts w:ascii="Arial" w:hAnsi="Arial" w:cs="Arial"/>
        </w:rPr>
        <w:t xml:space="preserve"> misma</w:t>
      </w:r>
      <w:r w:rsidR="005D6AC4">
        <w:rPr>
          <w:rFonts w:ascii="Arial" w:hAnsi="Arial" w:cs="Arial"/>
        </w:rPr>
        <w:t>s</w:t>
      </w:r>
      <w:r w:rsidR="006F588B" w:rsidRPr="005706A1">
        <w:rPr>
          <w:rFonts w:ascii="Arial" w:hAnsi="Arial" w:cs="Arial"/>
        </w:rPr>
        <w:t xml:space="preserve"> y los argumentos que presenta su autor</w:t>
      </w:r>
      <w:r w:rsidR="00694D35" w:rsidRPr="005706A1">
        <w:rPr>
          <w:rFonts w:ascii="Arial" w:hAnsi="Arial" w:cs="Arial"/>
        </w:rPr>
        <w:t>.</w:t>
      </w:r>
    </w:p>
    <w:p w:rsidR="00694D35" w:rsidRPr="005706A1" w:rsidRDefault="00694D35" w:rsidP="005706A1">
      <w:pPr>
        <w:pStyle w:val="versales"/>
        <w:shd w:val="clear" w:color="auto" w:fill="FFFFFF"/>
        <w:spacing w:before="0" w:beforeAutospacing="0" w:after="0" w:afterAutospacing="0" w:line="360" w:lineRule="auto"/>
        <w:ind w:left="705" w:right="-518" w:hanging="705"/>
        <w:jc w:val="both"/>
        <w:rPr>
          <w:rFonts w:ascii="Arial" w:hAnsi="Arial" w:cs="Arial"/>
        </w:rPr>
      </w:pPr>
    </w:p>
    <w:p w:rsidR="00D41743" w:rsidRPr="005706A1" w:rsidRDefault="00583B4D" w:rsidP="005706A1">
      <w:pPr>
        <w:pStyle w:val="versales"/>
        <w:shd w:val="clear" w:color="auto" w:fill="FFFFFF"/>
        <w:spacing w:before="0" w:beforeAutospacing="0" w:after="0" w:afterAutospacing="0" w:line="360" w:lineRule="auto"/>
        <w:ind w:left="705" w:right="-518" w:hanging="705"/>
        <w:jc w:val="both"/>
        <w:rPr>
          <w:rFonts w:ascii="Arial" w:hAnsi="Arial" w:cs="Arial"/>
        </w:rPr>
      </w:pPr>
      <w:r w:rsidRPr="005706A1">
        <w:rPr>
          <w:rFonts w:ascii="Arial" w:hAnsi="Arial" w:cs="Arial"/>
          <w:b/>
        </w:rPr>
        <w:t xml:space="preserve">III.- </w:t>
      </w:r>
      <w:r w:rsidR="005706A1" w:rsidRPr="005706A1">
        <w:rPr>
          <w:rFonts w:ascii="Arial" w:hAnsi="Arial" w:cs="Arial"/>
          <w:b/>
        </w:rPr>
        <w:tab/>
      </w:r>
      <w:r w:rsidR="00D41743" w:rsidRPr="005706A1">
        <w:rPr>
          <w:rFonts w:ascii="Arial" w:hAnsi="Arial" w:cs="Arial"/>
        </w:rPr>
        <w:t xml:space="preserve">En el apartado </w:t>
      </w:r>
      <w:r w:rsidR="00D41743" w:rsidRPr="005706A1">
        <w:rPr>
          <w:rFonts w:ascii="Arial" w:hAnsi="Arial" w:cs="Arial"/>
          <w:b/>
        </w:rPr>
        <w:t>“CONSIDERACIONES”</w:t>
      </w:r>
      <w:r w:rsidR="00D41743" w:rsidRPr="005706A1">
        <w:rPr>
          <w:rFonts w:ascii="Arial" w:hAnsi="Arial" w:cs="Arial"/>
        </w:rPr>
        <w:t xml:space="preserve">, las y los integrantes de esta Comisión dictaminadora expresan los razonamientos y argumentos con base en los cuales se sustenta el sentido del presente </w:t>
      </w:r>
      <w:r w:rsidRPr="005706A1">
        <w:rPr>
          <w:rFonts w:ascii="Arial" w:hAnsi="Arial" w:cs="Arial"/>
        </w:rPr>
        <w:t>pre</w:t>
      </w:r>
      <w:r w:rsidR="00D41743" w:rsidRPr="005706A1">
        <w:rPr>
          <w:rFonts w:ascii="Arial" w:hAnsi="Arial" w:cs="Arial"/>
        </w:rPr>
        <w:t>dictamen.</w:t>
      </w:r>
    </w:p>
    <w:p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p>
    <w:p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r w:rsidRPr="00583B4D">
        <w:rPr>
          <w:rFonts w:ascii="Arial" w:hAnsi="Arial" w:cs="Arial"/>
          <w:b/>
        </w:rPr>
        <w:t xml:space="preserve"> ANTECEDENTES</w:t>
      </w:r>
    </w:p>
    <w:p w:rsidR="00D41743" w:rsidRPr="00583B4D" w:rsidRDefault="00D41743" w:rsidP="00583B4D">
      <w:pPr>
        <w:pStyle w:val="versales"/>
        <w:shd w:val="clear" w:color="auto" w:fill="FFFFFF"/>
        <w:spacing w:before="0" w:beforeAutospacing="0" w:after="0" w:afterAutospacing="0" w:line="360" w:lineRule="auto"/>
        <w:ind w:right="-518"/>
        <w:jc w:val="center"/>
        <w:rPr>
          <w:rFonts w:ascii="Arial" w:hAnsi="Arial" w:cs="Arial"/>
          <w:b/>
        </w:rPr>
      </w:pPr>
    </w:p>
    <w:p w:rsidR="00D41743" w:rsidRPr="00583B4D" w:rsidRDefault="00583B4D" w:rsidP="005706A1">
      <w:pPr>
        <w:pStyle w:val="versales"/>
        <w:shd w:val="clear" w:color="auto" w:fill="FFFFFF"/>
        <w:spacing w:before="0" w:beforeAutospacing="0" w:after="0" w:afterAutospacing="0" w:line="360" w:lineRule="auto"/>
        <w:ind w:left="705" w:right="-518" w:hanging="705"/>
        <w:jc w:val="both"/>
        <w:rPr>
          <w:rFonts w:ascii="Arial" w:hAnsi="Arial" w:cs="Arial"/>
        </w:rPr>
      </w:pPr>
      <w:r>
        <w:rPr>
          <w:rFonts w:ascii="Arial" w:hAnsi="Arial" w:cs="Arial"/>
          <w:b/>
        </w:rPr>
        <w:t xml:space="preserve">I.- </w:t>
      </w:r>
      <w:r w:rsidR="005706A1">
        <w:rPr>
          <w:rFonts w:ascii="Arial" w:hAnsi="Arial" w:cs="Arial"/>
          <w:b/>
        </w:rPr>
        <w:tab/>
      </w:r>
      <w:r w:rsidR="00D41743" w:rsidRPr="00583B4D">
        <w:rPr>
          <w:rFonts w:ascii="Arial" w:hAnsi="Arial" w:cs="Arial"/>
        </w:rPr>
        <w:t xml:space="preserve">Con fecha </w:t>
      </w:r>
      <w:r w:rsidR="00664CE3">
        <w:rPr>
          <w:rFonts w:ascii="Arial" w:hAnsi="Arial" w:cs="Arial"/>
        </w:rPr>
        <w:t>1</w:t>
      </w:r>
      <w:r w:rsidR="005932A0">
        <w:rPr>
          <w:rFonts w:ascii="Arial" w:hAnsi="Arial" w:cs="Arial"/>
        </w:rPr>
        <w:t xml:space="preserve"> de </w:t>
      </w:r>
      <w:r w:rsidR="00664CE3">
        <w:rPr>
          <w:rFonts w:ascii="Arial" w:hAnsi="Arial" w:cs="Arial"/>
        </w:rPr>
        <w:t xml:space="preserve">diciembre </w:t>
      </w:r>
      <w:r w:rsidR="00D41743" w:rsidRPr="00583B4D">
        <w:rPr>
          <w:rFonts w:ascii="Arial" w:hAnsi="Arial" w:cs="Arial"/>
        </w:rPr>
        <w:t xml:space="preserve">de 2015, </w:t>
      </w:r>
      <w:r w:rsidR="005932A0">
        <w:rPr>
          <w:rFonts w:ascii="Arial" w:hAnsi="Arial" w:cs="Arial"/>
        </w:rPr>
        <w:t>el Diputado José Hugo Cabrera Ruiz</w:t>
      </w:r>
      <w:r w:rsidR="009C5894" w:rsidRPr="00583B4D">
        <w:rPr>
          <w:rFonts w:ascii="Arial" w:hAnsi="Arial" w:cs="Arial"/>
        </w:rPr>
        <w:t>, del Grupo Parlamentario</w:t>
      </w:r>
      <w:r w:rsidR="005932A0">
        <w:rPr>
          <w:rFonts w:ascii="Arial" w:hAnsi="Arial" w:cs="Arial"/>
        </w:rPr>
        <w:t xml:space="preserve"> del Partido Revolucionario Institucional</w:t>
      </w:r>
      <w:r w:rsidR="00D41743" w:rsidRPr="00583B4D">
        <w:rPr>
          <w:rFonts w:ascii="Arial" w:hAnsi="Arial" w:cs="Arial"/>
        </w:rPr>
        <w:t xml:space="preserve">, presentó </w:t>
      </w:r>
      <w:r w:rsidR="005932A0">
        <w:rPr>
          <w:rFonts w:ascii="Arial" w:hAnsi="Arial" w:cs="Arial"/>
        </w:rPr>
        <w:t xml:space="preserve">ante el pleno la </w:t>
      </w:r>
      <w:r w:rsidR="00BD0051">
        <w:rPr>
          <w:rFonts w:ascii="Arial" w:hAnsi="Arial" w:cs="Arial"/>
        </w:rPr>
        <w:t>I</w:t>
      </w:r>
      <w:r w:rsidR="005932A0">
        <w:rPr>
          <w:rFonts w:ascii="Arial" w:hAnsi="Arial" w:cs="Arial"/>
        </w:rPr>
        <w:t xml:space="preserve">niciativa </w:t>
      </w:r>
      <w:r w:rsidR="00BD0051">
        <w:rPr>
          <w:rFonts w:ascii="Arial" w:hAnsi="Arial" w:cs="Arial"/>
        </w:rPr>
        <w:t xml:space="preserve">con Proyecto de Decreto </w:t>
      </w:r>
      <w:r w:rsidR="005932A0">
        <w:rPr>
          <w:rFonts w:ascii="Arial" w:hAnsi="Arial" w:cs="Arial"/>
        </w:rPr>
        <w:t>que reforma los artículos 10, 11 y 12 de la Ley Federal de Responsabilidades de los Servidores Públicos</w:t>
      </w:r>
      <w:r w:rsidR="009C5894" w:rsidRPr="00583B4D">
        <w:rPr>
          <w:rFonts w:ascii="Arial" w:hAnsi="Arial" w:cs="Arial"/>
        </w:rPr>
        <w:t xml:space="preserve">. </w:t>
      </w:r>
    </w:p>
    <w:p w:rsidR="00D41743" w:rsidRPr="00583B4D" w:rsidRDefault="00D41743" w:rsidP="00583B4D">
      <w:pPr>
        <w:pStyle w:val="versales"/>
        <w:shd w:val="clear" w:color="auto" w:fill="FFFFFF"/>
        <w:spacing w:before="0" w:beforeAutospacing="0" w:after="0" w:afterAutospacing="0" w:line="360" w:lineRule="auto"/>
        <w:ind w:right="-518"/>
        <w:jc w:val="both"/>
        <w:rPr>
          <w:rFonts w:ascii="Arial" w:hAnsi="Arial" w:cs="Arial"/>
        </w:rPr>
      </w:pPr>
    </w:p>
    <w:p w:rsidR="00D41743" w:rsidRDefault="00583B4D" w:rsidP="005706A1">
      <w:pPr>
        <w:pStyle w:val="versales"/>
        <w:shd w:val="clear" w:color="auto" w:fill="FFFFFF"/>
        <w:spacing w:before="0" w:beforeAutospacing="0" w:after="0" w:afterAutospacing="0" w:line="360" w:lineRule="auto"/>
        <w:ind w:left="705" w:right="-518" w:hanging="705"/>
        <w:jc w:val="both"/>
        <w:rPr>
          <w:rFonts w:ascii="Arial" w:hAnsi="Arial" w:cs="Arial"/>
        </w:rPr>
      </w:pPr>
      <w:r>
        <w:rPr>
          <w:rFonts w:ascii="Arial" w:hAnsi="Arial" w:cs="Arial"/>
          <w:b/>
        </w:rPr>
        <w:t xml:space="preserve">II.- </w:t>
      </w:r>
      <w:r w:rsidR="005706A1">
        <w:rPr>
          <w:rFonts w:ascii="Arial" w:hAnsi="Arial" w:cs="Arial"/>
          <w:b/>
        </w:rPr>
        <w:tab/>
      </w:r>
      <w:r>
        <w:rPr>
          <w:rFonts w:ascii="Arial" w:hAnsi="Arial" w:cs="Arial"/>
        </w:rPr>
        <w:t>C</w:t>
      </w:r>
      <w:r w:rsidR="00D41743" w:rsidRPr="00583B4D">
        <w:rPr>
          <w:rFonts w:ascii="Arial" w:hAnsi="Arial" w:cs="Arial"/>
        </w:rPr>
        <w:t xml:space="preserve">on fecha </w:t>
      </w:r>
      <w:r w:rsidR="00CE56F1">
        <w:rPr>
          <w:rFonts w:ascii="Arial" w:hAnsi="Arial" w:cs="Arial"/>
        </w:rPr>
        <w:t>2</w:t>
      </w:r>
      <w:r w:rsidR="005932A0">
        <w:rPr>
          <w:rFonts w:ascii="Arial" w:hAnsi="Arial" w:cs="Arial"/>
        </w:rPr>
        <w:t xml:space="preserve"> de diciembre de 2015</w:t>
      </w:r>
      <w:r w:rsidR="00D41743" w:rsidRPr="00583B4D">
        <w:rPr>
          <w:rFonts w:ascii="Arial" w:hAnsi="Arial" w:cs="Arial"/>
        </w:rPr>
        <w:t xml:space="preserve">, la Mesa Directiva </w:t>
      </w:r>
      <w:r w:rsidR="009C5894" w:rsidRPr="00583B4D">
        <w:rPr>
          <w:rFonts w:ascii="Arial" w:hAnsi="Arial" w:cs="Arial"/>
        </w:rPr>
        <w:t>turnó</w:t>
      </w:r>
      <w:r w:rsidR="00D41743" w:rsidRPr="00583B4D">
        <w:rPr>
          <w:rFonts w:ascii="Arial" w:hAnsi="Arial" w:cs="Arial"/>
        </w:rPr>
        <w:t xml:space="preserve"> a la Comisión de Transparencia y Anticorrupción de la LXIII legislatura </w:t>
      </w:r>
      <w:proofErr w:type="gramStart"/>
      <w:r w:rsidR="00D41743" w:rsidRPr="00583B4D">
        <w:rPr>
          <w:rFonts w:ascii="Arial" w:hAnsi="Arial" w:cs="Arial"/>
        </w:rPr>
        <w:t>de la</w:t>
      </w:r>
      <w:proofErr w:type="gramEnd"/>
      <w:r w:rsidR="00D41743" w:rsidRPr="00583B4D">
        <w:rPr>
          <w:rFonts w:ascii="Arial" w:hAnsi="Arial" w:cs="Arial"/>
        </w:rPr>
        <w:t xml:space="preserve"> H. Cámara de Diputados para su análisis y dictamen.</w:t>
      </w:r>
      <w:r w:rsidR="00723221">
        <w:rPr>
          <w:rFonts w:ascii="Arial" w:hAnsi="Arial" w:cs="Arial"/>
        </w:rPr>
        <w:t xml:space="preserve"> </w:t>
      </w:r>
    </w:p>
    <w:p w:rsidR="000A653C" w:rsidRDefault="000A653C" w:rsidP="005706A1">
      <w:pPr>
        <w:pStyle w:val="versales"/>
        <w:shd w:val="clear" w:color="auto" w:fill="FFFFFF"/>
        <w:spacing w:before="0" w:beforeAutospacing="0" w:after="0" w:afterAutospacing="0" w:line="360" w:lineRule="auto"/>
        <w:ind w:left="705" w:right="-518" w:hanging="705"/>
        <w:jc w:val="both"/>
        <w:rPr>
          <w:rFonts w:ascii="Arial" w:hAnsi="Arial" w:cs="Arial"/>
        </w:rPr>
      </w:pPr>
    </w:p>
    <w:p w:rsidR="00A306A4" w:rsidRDefault="000A653C" w:rsidP="00A306A4">
      <w:pPr>
        <w:pStyle w:val="versales"/>
        <w:shd w:val="clear" w:color="auto" w:fill="FFFFFF"/>
        <w:spacing w:before="0" w:beforeAutospacing="0" w:after="0" w:afterAutospacing="0" w:line="360" w:lineRule="auto"/>
        <w:ind w:left="705" w:right="-518" w:hanging="705"/>
        <w:jc w:val="both"/>
        <w:rPr>
          <w:rFonts w:ascii="Arial" w:hAnsi="Arial" w:cs="Arial"/>
        </w:rPr>
      </w:pPr>
      <w:r>
        <w:rPr>
          <w:rFonts w:ascii="Arial" w:hAnsi="Arial" w:cs="Arial"/>
          <w:b/>
        </w:rPr>
        <w:t>III.</w:t>
      </w:r>
      <w:r>
        <w:rPr>
          <w:rFonts w:ascii="Arial" w:hAnsi="Arial" w:cs="Arial"/>
        </w:rPr>
        <w:t xml:space="preserve">- </w:t>
      </w:r>
      <w:r>
        <w:rPr>
          <w:rFonts w:ascii="Arial" w:hAnsi="Arial" w:cs="Arial"/>
        </w:rPr>
        <w:tab/>
        <w:t xml:space="preserve">Con fecha </w:t>
      </w:r>
      <w:r w:rsidR="00A306A4">
        <w:rPr>
          <w:rFonts w:ascii="Arial" w:hAnsi="Arial" w:cs="Arial"/>
        </w:rPr>
        <w:t>5 de febrero de 2016</w:t>
      </w:r>
      <w:r w:rsidR="00497550">
        <w:rPr>
          <w:rFonts w:ascii="Arial" w:hAnsi="Arial" w:cs="Arial"/>
        </w:rPr>
        <w:t>,</w:t>
      </w:r>
      <w:r w:rsidR="00A306A4">
        <w:rPr>
          <w:rFonts w:ascii="Arial" w:hAnsi="Arial" w:cs="Arial"/>
        </w:rPr>
        <w:t xml:space="preserve"> se presentó ante Mesa Directiva </w:t>
      </w:r>
      <w:r w:rsidR="00497550">
        <w:rPr>
          <w:rFonts w:ascii="Arial" w:hAnsi="Arial" w:cs="Arial"/>
        </w:rPr>
        <w:t xml:space="preserve">solicitud de </w:t>
      </w:r>
      <w:r w:rsidR="00A306A4">
        <w:rPr>
          <w:rFonts w:ascii="Arial" w:hAnsi="Arial" w:cs="Arial"/>
        </w:rPr>
        <w:t>prórroga</w:t>
      </w:r>
      <w:r w:rsidR="00497550">
        <w:rPr>
          <w:rFonts w:ascii="Arial" w:hAnsi="Arial" w:cs="Arial"/>
        </w:rPr>
        <w:t xml:space="preserve"> para resolver este asunto, misma que fue otorgada de acuerdo a lo </w:t>
      </w:r>
      <w:r w:rsidR="00497550">
        <w:rPr>
          <w:rFonts w:ascii="Arial" w:hAnsi="Arial" w:cs="Arial"/>
        </w:rPr>
        <w:lastRenderedPageBreak/>
        <w:t>establecido por el artículo 183 numeral 2</w:t>
      </w:r>
      <w:r w:rsidR="00053900">
        <w:rPr>
          <w:rFonts w:ascii="Arial" w:hAnsi="Arial" w:cs="Arial"/>
        </w:rPr>
        <w:t>,</w:t>
      </w:r>
      <w:r w:rsidR="00497550">
        <w:rPr>
          <w:rFonts w:ascii="Arial" w:hAnsi="Arial" w:cs="Arial"/>
        </w:rPr>
        <w:t xml:space="preserve"> del Reglamento de la Cámara de Diputados.</w:t>
      </w:r>
    </w:p>
    <w:p w:rsidR="00497550" w:rsidRDefault="00497550" w:rsidP="00A306A4">
      <w:pPr>
        <w:pStyle w:val="versales"/>
        <w:shd w:val="clear" w:color="auto" w:fill="FFFFFF"/>
        <w:spacing w:before="0" w:beforeAutospacing="0" w:after="0" w:afterAutospacing="0" w:line="360" w:lineRule="auto"/>
        <w:ind w:left="705" w:right="-518" w:hanging="705"/>
        <w:jc w:val="both"/>
        <w:rPr>
          <w:rFonts w:ascii="Arial" w:hAnsi="Arial" w:cs="Arial"/>
        </w:rPr>
      </w:pPr>
    </w:p>
    <w:p w:rsidR="00A306A4" w:rsidRPr="00583B4D" w:rsidRDefault="00A306A4" w:rsidP="00A306A4">
      <w:pPr>
        <w:pStyle w:val="versales"/>
        <w:shd w:val="clear" w:color="auto" w:fill="FFFFFF"/>
        <w:spacing w:before="0" w:beforeAutospacing="0" w:after="0" w:afterAutospacing="0" w:line="360" w:lineRule="auto"/>
        <w:ind w:left="705" w:right="-518" w:hanging="705"/>
        <w:jc w:val="both"/>
        <w:rPr>
          <w:rFonts w:ascii="Arial" w:hAnsi="Arial" w:cs="Arial"/>
        </w:rPr>
      </w:pPr>
      <w:r>
        <w:rPr>
          <w:rFonts w:ascii="Arial" w:hAnsi="Arial" w:cs="Arial"/>
          <w:b/>
        </w:rPr>
        <w:t xml:space="preserve">IV.- </w:t>
      </w:r>
      <w:r>
        <w:rPr>
          <w:rFonts w:ascii="Arial" w:hAnsi="Arial" w:cs="Arial"/>
          <w:b/>
        </w:rPr>
        <w:tab/>
      </w:r>
      <w:r w:rsidRPr="00583B4D">
        <w:rPr>
          <w:rFonts w:ascii="Arial" w:hAnsi="Arial" w:cs="Arial"/>
        </w:rPr>
        <w:t xml:space="preserve">Con fecha </w:t>
      </w:r>
      <w:r>
        <w:rPr>
          <w:rFonts w:ascii="Arial" w:hAnsi="Arial" w:cs="Arial"/>
        </w:rPr>
        <w:t>23 de febrero de 2016</w:t>
      </w:r>
      <w:r w:rsidRPr="00583B4D">
        <w:rPr>
          <w:rFonts w:ascii="Arial" w:hAnsi="Arial" w:cs="Arial"/>
        </w:rPr>
        <w:t xml:space="preserve">, </w:t>
      </w:r>
      <w:r>
        <w:rPr>
          <w:rFonts w:ascii="Arial" w:hAnsi="Arial" w:cs="Arial"/>
        </w:rPr>
        <w:t>el Diputado José Hugo Cabrera Ruiz</w:t>
      </w:r>
      <w:r w:rsidRPr="00583B4D">
        <w:rPr>
          <w:rFonts w:ascii="Arial" w:hAnsi="Arial" w:cs="Arial"/>
        </w:rPr>
        <w:t>, del Grupo Parlamentario</w:t>
      </w:r>
      <w:r>
        <w:rPr>
          <w:rFonts w:ascii="Arial" w:hAnsi="Arial" w:cs="Arial"/>
        </w:rPr>
        <w:t xml:space="preserve"> del Partido Revolucionario Institucional</w:t>
      </w:r>
      <w:r w:rsidRPr="00583B4D">
        <w:rPr>
          <w:rFonts w:ascii="Arial" w:hAnsi="Arial" w:cs="Arial"/>
        </w:rPr>
        <w:t xml:space="preserve">, presentó </w:t>
      </w:r>
      <w:r>
        <w:rPr>
          <w:rFonts w:ascii="Arial" w:hAnsi="Arial" w:cs="Arial"/>
        </w:rPr>
        <w:t>ante el pleno la Iniciativa con Proyecto de Decreto que reforma los artículos 10, 11 y 12 de la Ley Federal de Responsabilidades de los Servidores Públicos</w:t>
      </w:r>
      <w:r w:rsidRPr="00583B4D">
        <w:rPr>
          <w:rFonts w:ascii="Arial" w:hAnsi="Arial" w:cs="Arial"/>
        </w:rPr>
        <w:t xml:space="preserve">. </w:t>
      </w:r>
    </w:p>
    <w:p w:rsidR="00A306A4" w:rsidRPr="00583B4D" w:rsidRDefault="00A306A4" w:rsidP="00A306A4">
      <w:pPr>
        <w:pStyle w:val="versales"/>
        <w:shd w:val="clear" w:color="auto" w:fill="FFFFFF"/>
        <w:spacing w:before="0" w:beforeAutospacing="0" w:after="0" w:afterAutospacing="0" w:line="360" w:lineRule="auto"/>
        <w:ind w:right="-518"/>
        <w:jc w:val="both"/>
        <w:rPr>
          <w:rFonts w:ascii="Arial" w:hAnsi="Arial" w:cs="Arial"/>
        </w:rPr>
      </w:pPr>
    </w:p>
    <w:p w:rsidR="00A306A4" w:rsidRDefault="00A306A4" w:rsidP="00A306A4">
      <w:pPr>
        <w:pStyle w:val="versales"/>
        <w:shd w:val="clear" w:color="auto" w:fill="FFFFFF"/>
        <w:spacing w:before="0" w:beforeAutospacing="0" w:after="0" w:afterAutospacing="0" w:line="360" w:lineRule="auto"/>
        <w:ind w:left="705" w:right="-518" w:hanging="705"/>
        <w:jc w:val="both"/>
        <w:rPr>
          <w:rFonts w:ascii="Arial" w:hAnsi="Arial" w:cs="Arial"/>
        </w:rPr>
      </w:pPr>
      <w:r>
        <w:rPr>
          <w:rFonts w:ascii="Arial" w:hAnsi="Arial" w:cs="Arial"/>
          <w:b/>
        </w:rPr>
        <w:t xml:space="preserve">V.- </w:t>
      </w:r>
      <w:r>
        <w:rPr>
          <w:rFonts w:ascii="Arial" w:hAnsi="Arial" w:cs="Arial"/>
          <w:b/>
        </w:rPr>
        <w:tab/>
      </w:r>
      <w:r>
        <w:rPr>
          <w:rFonts w:ascii="Arial" w:hAnsi="Arial" w:cs="Arial"/>
        </w:rPr>
        <w:t>C</w:t>
      </w:r>
      <w:r w:rsidRPr="00583B4D">
        <w:rPr>
          <w:rFonts w:ascii="Arial" w:hAnsi="Arial" w:cs="Arial"/>
        </w:rPr>
        <w:t xml:space="preserve">on fecha </w:t>
      </w:r>
      <w:r w:rsidR="00EA2605">
        <w:rPr>
          <w:rFonts w:ascii="Arial" w:hAnsi="Arial" w:cs="Arial"/>
        </w:rPr>
        <w:t>24</w:t>
      </w:r>
      <w:r>
        <w:rPr>
          <w:rFonts w:ascii="Arial" w:hAnsi="Arial" w:cs="Arial"/>
        </w:rPr>
        <w:t xml:space="preserve"> de febrero de 2016</w:t>
      </w:r>
      <w:r w:rsidRPr="00583B4D">
        <w:rPr>
          <w:rFonts w:ascii="Arial" w:hAnsi="Arial" w:cs="Arial"/>
        </w:rPr>
        <w:t xml:space="preserve">, la Mesa Directiva turnó a la Comisión de Transparencia y Anticorrupción de la LXIII legislatura </w:t>
      </w:r>
      <w:proofErr w:type="gramStart"/>
      <w:r w:rsidRPr="00583B4D">
        <w:rPr>
          <w:rFonts w:ascii="Arial" w:hAnsi="Arial" w:cs="Arial"/>
        </w:rPr>
        <w:t>de la</w:t>
      </w:r>
      <w:proofErr w:type="gramEnd"/>
      <w:r w:rsidRPr="00583B4D">
        <w:rPr>
          <w:rFonts w:ascii="Arial" w:hAnsi="Arial" w:cs="Arial"/>
        </w:rPr>
        <w:t xml:space="preserve"> H. Cámara de Diputados para su análisis y dictamen.</w:t>
      </w:r>
      <w:r>
        <w:rPr>
          <w:rFonts w:ascii="Arial" w:hAnsi="Arial" w:cs="Arial"/>
        </w:rPr>
        <w:t xml:space="preserve"> </w:t>
      </w:r>
    </w:p>
    <w:p w:rsidR="00497550" w:rsidRDefault="00497550" w:rsidP="00A306A4">
      <w:pPr>
        <w:pStyle w:val="versales"/>
        <w:shd w:val="clear" w:color="auto" w:fill="FFFFFF"/>
        <w:spacing w:before="0" w:beforeAutospacing="0" w:after="0" w:afterAutospacing="0" w:line="360" w:lineRule="auto"/>
        <w:ind w:left="705" w:right="-518" w:hanging="705"/>
        <w:jc w:val="both"/>
        <w:rPr>
          <w:rFonts w:ascii="Arial" w:hAnsi="Arial" w:cs="Arial"/>
        </w:rPr>
      </w:pPr>
    </w:p>
    <w:p w:rsidR="00497550" w:rsidRDefault="00497550" w:rsidP="00A306A4">
      <w:pPr>
        <w:pStyle w:val="versales"/>
        <w:shd w:val="clear" w:color="auto" w:fill="FFFFFF"/>
        <w:spacing w:before="0" w:beforeAutospacing="0" w:after="0" w:afterAutospacing="0" w:line="360" w:lineRule="auto"/>
        <w:ind w:left="705" w:right="-518" w:hanging="705"/>
        <w:jc w:val="both"/>
        <w:rPr>
          <w:rFonts w:ascii="Arial" w:hAnsi="Arial" w:cs="Arial"/>
        </w:rPr>
      </w:pPr>
      <w:r>
        <w:rPr>
          <w:rFonts w:ascii="Arial" w:hAnsi="Arial" w:cs="Arial"/>
          <w:b/>
        </w:rPr>
        <w:t xml:space="preserve">VI.- </w:t>
      </w:r>
      <w:r>
        <w:rPr>
          <w:rFonts w:ascii="Arial" w:hAnsi="Arial" w:cs="Arial"/>
          <w:b/>
        </w:rPr>
        <w:tab/>
      </w:r>
      <w:r w:rsidRPr="00497550">
        <w:rPr>
          <w:rFonts w:ascii="Arial" w:hAnsi="Arial" w:cs="Arial"/>
        </w:rPr>
        <w:t xml:space="preserve">Por tratarse de dos iniciativas que </w:t>
      </w:r>
      <w:r w:rsidR="005D6AC4">
        <w:rPr>
          <w:rFonts w:ascii="Arial" w:hAnsi="Arial" w:cs="Arial"/>
        </w:rPr>
        <w:t>presentan el mismo contenido con respecto a</w:t>
      </w:r>
      <w:r w:rsidRPr="00497550">
        <w:rPr>
          <w:rFonts w:ascii="Arial" w:hAnsi="Arial" w:cs="Arial"/>
        </w:rPr>
        <w:t xml:space="preserve"> la </w:t>
      </w:r>
      <w:r>
        <w:rPr>
          <w:rFonts w:ascii="Arial" w:hAnsi="Arial" w:cs="Arial"/>
        </w:rPr>
        <w:t>Ley Federal de Responsabilidades de los Servidores Públicos</w:t>
      </w:r>
      <w:r w:rsidRPr="00497550">
        <w:rPr>
          <w:rFonts w:ascii="Arial" w:hAnsi="Arial" w:cs="Arial"/>
        </w:rPr>
        <w:t>, con fundamento en lo dispuesto por el artículo 81 numeral 2</w:t>
      </w:r>
      <w:r w:rsidR="00053900">
        <w:rPr>
          <w:rFonts w:ascii="Arial" w:hAnsi="Arial" w:cs="Arial"/>
        </w:rPr>
        <w:t>,</w:t>
      </w:r>
      <w:r>
        <w:rPr>
          <w:rFonts w:ascii="Arial" w:hAnsi="Arial" w:cs="Arial"/>
        </w:rPr>
        <w:t xml:space="preserve"> del Reglamento de la Cámara de Diputados</w:t>
      </w:r>
      <w:r w:rsidRPr="00497550">
        <w:rPr>
          <w:rFonts w:ascii="Arial" w:hAnsi="Arial" w:cs="Arial"/>
        </w:rPr>
        <w:t>, esta Comisión procedió a elaborar un solo dictamen.</w:t>
      </w:r>
    </w:p>
    <w:p w:rsidR="00A306A4" w:rsidRDefault="00A306A4" w:rsidP="00A306A4">
      <w:pPr>
        <w:pStyle w:val="versales"/>
        <w:shd w:val="clear" w:color="auto" w:fill="FFFFFF"/>
        <w:spacing w:before="0" w:beforeAutospacing="0" w:after="0" w:afterAutospacing="0" w:line="360" w:lineRule="auto"/>
        <w:ind w:left="705" w:right="-518" w:hanging="705"/>
        <w:jc w:val="both"/>
        <w:rPr>
          <w:rFonts w:ascii="Arial" w:hAnsi="Arial" w:cs="Arial"/>
        </w:rPr>
      </w:pPr>
    </w:p>
    <w:p w:rsidR="00A306A4" w:rsidRDefault="00A306A4" w:rsidP="00A306A4">
      <w:pPr>
        <w:pStyle w:val="versales"/>
        <w:shd w:val="clear" w:color="auto" w:fill="FFFFFF"/>
        <w:spacing w:before="0" w:beforeAutospacing="0" w:after="0" w:afterAutospacing="0" w:line="360" w:lineRule="auto"/>
        <w:ind w:left="705" w:right="-518" w:hanging="705"/>
        <w:jc w:val="both"/>
        <w:rPr>
          <w:rFonts w:ascii="Arial" w:hAnsi="Arial" w:cs="Arial"/>
        </w:rPr>
      </w:pPr>
    </w:p>
    <w:p w:rsidR="00D41743" w:rsidRPr="00583B4D" w:rsidRDefault="00D41743" w:rsidP="00583B4D">
      <w:pPr>
        <w:pStyle w:val="versales"/>
        <w:shd w:val="clear" w:color="auto" w:fill="FFFFFF"/>
        <w:tabs>
          <w:tab w:val="left" w:pos="1134"/>
          <w:tab w:val="left" w:pos="2977"/>
          <w:tab w:val="left" w:pos="3119"/>
        </w:tabs>
        <w:spacing w:before="0" w:beforeAutospacing="0" w:after="0" w:afterAutospacing="0" w:line="360" w:lineRule="auto"/>
        <w:ind w:right="-518"/>
        <w:jc w:val="center"/>
        <w:rPr>
          <w:rFonts w:ascii="Arial" w:hAnsi="Arial" w:cs="Arial"/>
          <w:b/>
        </w:rPr>
      </w:pPr>
      <w:r w:rsidRPr="00583B4D">
        <w:rPr>
          <w:rFonts w:ascii="Arial" w:hAnsi="Arial" w:cs="Arial"/>
          <w:b/>
        </w:rPr>
        <w:t>CONTENID</w:t>
      </w:r>
      <w:r w:rsidR="00583B4D">
        <w:rPr>
          <w:rFonts w:ascii="Arial" w:hAnsi="Arial" w:cs="Arial"/>
          <w:b/>
        </w:rPr>
        <w:t xml:space="preserve">O DE </w:t>
      </w:r>
      <w:r w:rsidR="005706A1">
        <w:rPr>
          <w:rFonts w:ascii="Arial" w:hAnsi="Arial" w:cs="Arial"/>
          <w:b/>
        </w:rPr>
        <w:t>LA</w:t>
      </w:r>
      <w:r w:rsidR="00C350E7">
        <w:rPr>
          <w:rFonts w:ascii="Arial" w:hAnsi="Arial" w:cs="Arial"/>
          <w:b/>
        </w:rPr>
        <w:t>S</w:t>
      </w:r>
      <w:r w:rsidR="005706A1">
        <w:rPr>
          <w:rFonts w:ascii="Arial" w:hAnsi="Arial" w:cs="Arial"/>
          <w:b/>
        </w:rPr>
        <w:t xml:space="preserve"> INICIATIVA</w:t>
      </w:r>
      <w:r w:rsidR="00C350E7">
        <w:rPr>
          <w:rFonts w:ascii="Arial" w:hAnsi="Arial" w:cs="Arial"/>
          <w:b/>
        </w:rPr>
        <w:t>S</w:t>
      </w:r>
      <w:r w:rsidR="005706A1">
        <w:rPr>
          <w:rFonts w:ascii="Arial" w:hAnsi="Arial" w:cs="Arial"/>
          <w:b/>
        </w:rPr>
        <w:t xml:space="preserve"> </w:t>
      </w:r>
    </w:p>
    <w:p w:rsidR="009C5894" w:rsidRDefault="009C5894" w:rsidP="00583B4D">
      <w:pPr>
        <w:pStyle w:val="versales"/>
        <w:shd w:val="clear" w:color="auto" w:fill="FFFFFF"/>
        <w:spacing w:before="0" w:beforeAutospacing="0" w:after="0" w:afterAutospacing="0" w:line="360" w:lineRule="auto"/>
        <w:ind w:right="-518"/>
        <w:jc w:val="center"/>
        <w:rPr>
          <w:rFonts w:ascii="Arial" w:hAnsi="Arial" w:cs="Arial"/>
          <w:b/>
        </w:rPr>
      </w:pPr>
    </w:p>
    <w:p w:rsidR="003933F9" w:rsidRPr="00E3671C" w:rsidRDefault="003933F9" w:rsidP="003933F9">
      <w:pPr>
        <w:shd w:val="clear" w:color="auto" w:fill="FFFFFF"/>
        <w:tabs>
          <w:tab w:val="left" w:pos="851"/>
          <w:tab w:val="left" w:pos="1134"/>
        </w:tabs>
        <w:spacing w:after="0" w:line="360" w:lineRule="auto"/>
        <w:ind w:right="49"/>
        <w:jc w:val="both"/>
        <w:rPr>
          <w:rFonts w:ascii="Arial" w:hAnsi="Arial" w:cs="Arial"/>
          <w:color w:val="000000"/>
          <w:sz w:val="24"/>
          <w:szCs w:val="24"/>
        </w:rPr>
      </w:pPr>
      <w:r w:rsidRPr="003F7DCC">
        <w:rPr>
          <w:rFonts w:ascii="Arial" w:eastAsia="Times New Roman" w:hAnsi="Arial" w:cs="Arial"/>
          <w:b/>
          <w:bCs/>
          <w:sz w:val="24"/>
          <w:szCs w:val="24"/>
          <w:lang w:eastAsia="es-MX"/>
        </w:rPr>
        <w:t xml:space="preserve">I.- </w:t>
      </w:r>
      <w:r w:rsidR="00B312FB">
        <w:rPr>
          <w:rFonts w:ascii="Arial" w:eastAsia="Times New Roman" w:hAnsi="Arial" w:cs="Arial"/>
          <w:bCs/>
          <w:sz w:val="24"/>
          <w:szCs w:val="24"/>
          <w:lang w:eastAsia="es-MX"/>
        </w:rPr>
        <w:t>La idea central de las</w:t>
      </w:r>
      <w:r w:rsidRPr="00D860BA">
        <w:rPr>
          <w:rFonts w:ascii="Arial" w:eastAsia="Times New Roman" w:hAnsi="Arial" w:cs="Arial"/>
          <w:bCs/>
          <w:sz w:val="24"/>
          <w:szCs w:val="24"/>
          <w:lang w:eastAsia="es-MX"/>
        </w:rPr>
        <w:t xml:space="preserve"> Iniciativa</w:t>
      </w:r>
      <w:r w:rsidR="00B312FB">
        <w:rPr>
          <w:rFonts w:ascii="Arial" w:eastAsia="Times New Roman" w:hAnsi="Arial" w:cs="Arial"/>
          <w:bCs/>
          <w:sz w:val="24"/>
          <w:szCs w:val="24"/>
          <w:lang w:eastAsia="es-MX"/>
        </w:rPr>
        <w:t>s</w:t>
      </w:r>
      <w:r w:rsidRPr="00D860BA">
        <w:rPr>
          <w:rFonts w:ascii="Arial" w:eastAsia="Times New Roman" w:hAnsi="Arial" w:cs="Arial"/>
          <w:bCs/>
          <w:sz w:val="24"/>
          <w:szCs w:val="24"/>
          <w:lang w:eastAsia="es-MX"/>
        </w:rPr>
        <w:t xml:space="preserve"> radica en: </w:t>
      </w:r>
    </w:p>
    <w:p w:rsidR="003933F9" w:rsidRPr="00583B4D" w:rsidRDefault="003933F9" w:rsidP="00583B4D">
      <w:pPr>
        <w:pStyle w:val="versales"/>
        <w:shd w:val="clear" w:color="auto" w:fill="FFFFFF"/>
        <w:spacing w:before="0" w:beforeAutospacing="0" w:after="0" w:afterAutospacing="0" w:line="360" w:lineRule="auto"/>
        <w:ind w:right="-518"/>
        <w:jc w:val="center"/>
        <w:rPr>
          <w:rFonts w:ascii="Arial" w:hAnsi="Arial" w:cs="Arial"/>
          <w:b/>
        </w:rPr>
      </w:pPr>
    </w:p>
    <w:p w:rsidR="000A653C" w:rsidRDefault="003561CF" w:rsidP="00583B4D">
      <w:pPr>
        <w:pStyle w:val="versales"/>
        <w:shd w:val="clear" w:color="auto" w:fill="FFFFFF"/>
        <w:spacing w:before="0" w:beforeAutospacing="0" w:after="0" w:afterAutospacing="0" w:line="360" w:lineRule="auto"/>
        <w:ind w:right="-518"/>
        <w:jc w:val="both"/>
        <w:rPr>
          <w:rFonts w:ascii="Arial" w:hAnsi="Arial" w:cs="Arial"/>
        </w:rPr>
      </w:pPr>
      <w:r>
        <w:rPr>
          <w:rFonts w:ascii="Arial" w:hAnsi="Arial" w:cs="Arial"/>
        </w:rPr>
        <w:t>D</w:t>
      </w:r>
      <w:r w:rsidR="000A653C">
        <w:rPr>
          <w:rFonts w:ascii="Arial" w:hAnsi="Arial" w:cs="Arial"/>
        </w:rPr>
        <w:t xml:space="preserve">otar de certeza jurídica el marco que regula el procedimiento de juicio político, </w:t>
      </w:r>
      <w:r w:rsidR="008A13A6">
        <w:rPr>
          <w:rFonts w:ascii="Arial" w:hAnsi="Arial" w:cs="Arial"/>
        </w:rPr>
        <w:t xml:space="preserve">al establecer cuáles son las comisiones de la Cámara de Diputados responsables de la integración de la Subcomisión de Examen Previo de Denuncias de Juicio Político. Así como </w:t>
      </w:r>
      <w:r w:rsidR="004E4A6F">
        <w:rPr>
          <w:rFonts w:ascii="Arial" w:hAnsi="Arial" w:cs="Arial"/>
        </w:rPr>
        <w:t>cambi</w:t>
      </w:r>
      <w:r w:rsidR="008A13A6">
        <w:rPr>
          <w:rFonts w:ascii="Arial" w:hAnsi="Arial" w:cs="Arial"/>
        </w:rPr>
        <w:t xml:space="preserve">ar, la </w:t>
      </w:r>
      <w:r w:rsidR="004E4A6F">
        <w:rPr>
          <w:rFonts w:ascii="Arial" w:hAnsi="Arial" w:cs="Arial"/>
        </w:rPr>
        <w:t xml:space="preserve">figura de la </w:t>
      </w:r>
      <w:r w:rsidR="008A13A6">
        <w:rPr>
          <w:rFonts w:ascii="Arial" w:hAnsi="Arial" w:cs="Arial"/>
        </w:rPr>
        <w:t xml:space="preserve">Gran Comisión por la Junta de Coordinación Política, </w:t>
      </w:r>
      <w:r w:rsidR="005923C6">
        <w:rPr>
          <w:rFonts w:ascii="Arial" w:hAnsi="Arial" w:cs="Arial"/>
        </w:rPr>
        <w:t xml:space="preserve">ya </w:t>
      </w:r>
      <w:r w:rsidR="005923C6">
        <w:rPr>
          <w:rFonts w:ascii="Arial" w:hAnsi="Arial" w:cs="Arial"/>
        </w:rPr>
        <w:lastRenderedPageBreak/>
        <w:t>que quedó</w:t>
      </w:r>
      <w:r w:rsidR="008A13A6">
        <w:rPr>
          <w:rFonts w:ascii="Arial" w:hAnsi="Arial" w:cs="Arial"/>
        </w:rPr>
        <w:t xml:space="preserve"> extinta cuan</w:t>
      </w:r>
      <w:r w:rsidR="005923C6">
        <w:rPr>
          <w:rFonts w:ascii="Arial" w:hAnsi="Arial" w:cs="Arial"/>
        </w:rPr>
        <w:t>do se promulgó</w:t>
      </w:r>
      <w:r w:rsidR="008A13A6">
        <w:rPr>
          <w:rFonts w:ascii="Arial" w:hAnsi="Arial" w:cs="Arial"/>
        </w:rPr>
        <w:t xml:space="preserve"> la Ley Orgánica del Congreso General de los Estados Unidos Mexicanos en 1999. Lo anterior</w:t>
      </w:r>
      <w:r w:rsidR="004E4A6F">
        <w:rPr>
          <w:rFonts w:ascii="Arial" w:hAnsi="Arial" w:cs="Arial"/>
        </w:rPr>
        <w:t>,</w:t>
      </w:r>
      <w:r w:rsidR="008A13A6">
        <w:rPr>
          <w:rFonts w:ascii="Arial" w:hAnsi="Arial" w:cs="Arial"/>
        </w:rPr>
        <w:t xml:space="preserve"> </w:t>
      </w:r>
      <w:r w:rsidR="002A6604">
        <w:rPr>
          <w:rFonts w:ascii="Arial" w:hAnsi="Arial" w:cs="Arial"/>
        </w:rPr>
        <w:t>en</w:t>
      </w:r>
      <w:r w:rsidR="000A653C">
        <w:rPr>
          <w:rFonts w:ascii="Arial" w:hAnsi="Arial" w:cs="Arial"/>
        </w:rPr>
        <w:t xml:space="preserve"> la Ley Federal de Responsabilidades de los Servidores Públicos</w:t>
      </w:r>
      <w:r w:rsidR="002A6604">
        <w:rPr>
          <w:rFonts w:ascii="Arial" w:hAnsi="Arial" w:cs="Arial"/>
        </w:rPr>
        <w:t xml:space="preserve">. </w:t>
      </w:r>
    </w:p>
    <w:p w:rsidR="00370118" w:rsidRDefault="00370118" w:rsidP="00583B4D">
      <w:pPr>
        <w:pStyle w:val="versales"/>
        <w:shd w:val="clear" w:color="auto" w:fill="FFFFFF"/>
        <w:spacing w:before="0" w:beforeAutospacing="0" w:after="0" w:afterAutospacing="0" w:line="360" w:lineRule="auto"/>
        <w:ind w:right="-518"/>
        <w:jc w:val="both"/>
        <w:rPr>
          <w:rFonts w:ascii="Arial" w:hAnsi="Arial" w:cs="Arial"/>
        </w:rPr>
      </w:pPr>
    </w:p>
    <w:p w:rsidR="003933F9" w:rsidRPr="00583B4D" w:rsidRDefault="003933F9" w:rsidP="003933F9">
      <w:pPr>
        <w:pStyle w:val="versales"/>
        <w:shd w:val="clear" w:color="auto" w:fill="FFFFFF"/>
        <w:spacing w:before="0" w:beforeAutospacing="0" w:after="0" w:afterAutospacing="0" w:line="360" w:lineRule="auto"/>
        <w:ind w:right="49"/>
        <w:jc w:val="both"/>
        <w:rPr>
          <w:rFonts w:ascii="Arial" w:hAnsi="Arial" w:cs="Arial"/>
          <w:color w:val="000000"/>
        </w:rPr>
      </w:pPr>
      <w:r>
        <w:rPr>
          <w:rFonts w:ascii="Arial" w:hAnsi="Arial" w:cs="Arial"/>
          <w:b/>
          <w:bCs/>
        </w:rPr>
        <w:t xml:space="preserve">II.- </w:t>
      </w:r>
      <w:r w:rsidRPr="00583B4D">
        <w:rPr>
          <w:rFonts w:ascii="Arial" w:hAnsi="Arial" w:cs="Arial"/>
        </w:rPr>
        <w:t xml:space="preserve">El Diputado </w:t>
      </w:r>
      <w:r w:rsidRPr="00D860BA">
        <w:rPr>
          <w:rFonts w:ascii="Arial" w:hAnsi="Arial" w:cs="Arial"/>
          <w:bCs/>
        </w:rPr>
        <w:t>proponente basa su propuesta en la siguiente línea argumentativa</w:t>
      </w:r>
      <w:r w:rsidRPr="00583B4D">
        <w:rPr>
          <w:rFonts w:ascii="Arial" w:hAnsi="Arial" w:cs="Arial"/>
        </w:rPr>
        <w:t xml:space="preserve">: </w:t>
      </w:r>
    </w:p>
    <w:p w:rsidR="00370118" w:rsidRPr="00EB6D43" w:rsidRDefault="003933F9"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 xml:space="preserve"> </w:t>
      </w:r>
      <w:r w:rsidR="00370118" w:rsidRPr="00EB6D43">
        <w:rPr>
          <w:rFonts w:ascii="Arial" w:hAnsi="Arial" w:cs="Arial"/>
          <w:i/>
          <w:color w:val="000000"/>
          <w:sz w:val="20"/>
          <w:szCs w:val="20"/>
        </w:rPr>
        <w:t>“El Título Segundo de este ordenamiento regula los procedimientos ante el Congreso de la Unión en materia de juicio político y declaración de procedencia. De forma particular, el procedimiento de juicio político tiene un procedimiento específico activado por la denuncia de cualquier ciudadano, bajo su más estricta responsabilidad, ante las instancias competentes de la Cámara de Diputados.</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De acuerdo a la ley materia de la presente iniciativa, compete a las Comisiones Unidas de Gobernación y de Justicia la integración de la Subcomisión de Examen Previo de Denuncias de Juicio Político, a fin de analizar y estudiar la procedencia de aquellas presentadas por los ciudadanos, y la valoración de las pruebas correspondientes que vayan fundando la denuncia respectiva, de conformidad con el artículo 7º, cuando un servidor público actúe en perjuicio de los intereses fundamentales.</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Así, la Subcomisión de Examen Previo de Denuncias de Juicio Político será conformada al momento de la instalación de las comisiones ordinarias de Gobernación y de Justicia y</w:t>
      </w:r>
      <w:r w:rsidRPr="00EB6D43">
        <w:rPr>
          <w:rStyle w:val="apple-converted-space"/>
          <w:rFonts w:ascii="Arial" w:hAnsi="Arial" w:cs="Arial"/>
          <w:b/>
          <w:bCs/>
          <w:i/>
          <w:color w:val="000000"/>
          <w:sz w:val="20"/>
          <w:szCs w:val="20"/>
        </w:rPr>
        <w:t> </w:t>
      </w:r>
      <w:r w:rsidRPr="00EB6D43">
        <w:rPr>
          <w:rFonts w:ascii="Arial" w:hAnsi="Arial" w:cs="Arial"/>
          <w:i/>
          <w:color w:val="000000"/>
          <w:sz w:val="20"/>
          <w:szCs w:val="20"/>
        </w:rPr>
        <w:t>designarán a cinco miembros de cada una de ellas para que, en unión de sus presidentes y un secretario por cada comisión, integren este órgano jurisdiccional para el análisis y resolución de la procedencia o no de las denuncias presentadas.</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No obstante, en la Ley Federal de Responsabilidades de los Servidores Públicos no se ha actualizado el nombre de las comisiones que intervienen en el proceso. El artículo 10 de este ordenamiento dispone que serán las Comisiones Unidas de Gobernación y Puntos Constitucionales, y de Justicia las que integrarán la Subcomisión; sin embargo, la normatividad vigente enumera a la Comisión de Gobernación de manera independiente de la Comisión de Puntos Constitucionales.</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lastRenderedPageBreak/>
        <w:t>El 25 de mayo de 1979 se publicó en el Diario Oficial de la Federación la Ley del Congreso General de los Estados Unidos Mexicanos, la cual ordenó la creación de las Comisiones ordinarias, entre las que se encontraba la Comisión de Gobernación, y Puntos Constitucionales.</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No obstante, el 3 de septiembre de 1999, el decreto de creación de la nueva Ley Orgánica del Congreso General de los Estados Unidos Mexicanos abrogó a la del 25 de mayo de 1979, creando nuevas comisiones ordinarias. Con esto, desapareció la Comisión de Gobernación y Puntos Constitucionales, y se creó la Comisión de Gobernación, Población y Seguridad Pública.</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En las reformas del 9 de octubre de 2000, se creó la Comisión de Población, Fronteras y Asuntos Migratorios, de manera que la Comisión de Gobernación, Población y Seguridad Pública cambió su nombre a Gobernación y Seguridad Pública. Posteriormente, las reformas del 29 de septiembre de 2003 crearon la Comisión de Seguridad Pública, originando la actual Comisión de Gobernación.</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 xml:space="preserve">Por otro lado, el artículo 11 de la Ley Federal de Responsabilidades de los Servidores Públicos todavía contempla a la figura de la Gran Comisión, misma que fue extinta al promulgarse la Ley Orgánica del Congreso General de los Estados Unidos Mexicanos del 3 de septiembre de 1999. Entonces se creó la Junta de Coordinación Política, órgano colegiado en el que se </w:t>
      </w:r>
      <w:proofErr w:type="gramStart"/>
      <w:r w:rsidRPr="00EB6D43">
        <w:rPr>
          <w:rFonts w:ascii="Arial" w:hAnsi="Arial" w:cs="Arial"/>
          <w:i/>
          <w:color w:val="000000"/>
          <w:sz w:val="20"/>
          <w:szCs w:val="20"/>
        </w:rPr>
        <w:t>impulsan</w:t>
      </w:r>
      <w:proofErr w:type="gramEnd"/>
      <w:r w:rsidRPr="00EB6D43">
        <w:rPr>
          <w:rFonts w:ascii="Arial" w:hAnsi="Arial" w:cs="Arial"/>
          <w:i/>
          <w:color w:val="000000"/>
          <w:sz w:val="20"/>
          <w:szCs w:val="20"/>
        </w:rPr>
        <w:t xml:space="preserve"> entendimientos y convergencias políticas con las instancias y órganos que resulten necesarios a fin de alcanzar acuerdos para que el Pleno esté en condiciones de adoptar las decisiones que constitucional y legalmente le corresponden.</w:t>
      </w:r>
    </w:p>
    <w:p w:rsidR="00370118" w:rsidRPr="00EB6D43" w:rsidRDefault="00370118" w:rsidP="00370118">
      <w:pPr>
        <w:pStyle w:val="NormalWeb"/>
        <w:shd w:val="clear" w:color="auto" w:fill="FFFFFF"/>
        <w:spacing w:line="360" w:lineRule="auto"/>
        <w:ind w:left="1134"/>
        <w:jc w:val="both"/>
        <w:rPr>
          <w:rFonts w:ascii="Arial" w:hAnsi="Arial" w:cs="Arial"/>
          <w:i/>
          <w:color w:val="000000"/>
          <w:sz w:val="20"/>
          <w:szCs w:val="20"/>
        </w:rPr>
      </w:pPr>
      <w:r w:rsidRPr="00EB6D43">
        <w:rPr>
          <w:rFonts w:ascii="Arial" w:hAnsi="Arial" w:cs="Arial"/>
          <w:i/>
          <w:color w:val="000000"/>
          <w:sz w:val="20"/>
          <w:szCs w:val="20"/>
        </w:rPr>
        <w:t>Es por esto que, al proponer las reformas a los artículos de referencia, se estará dotando de certeza jurídica al establecer claramente cuáles son las comisiones de la Cámara de Diputados responsables de la integración de la Subcomisión de Examen Previo de Denuncias de Juicio Político.”</w:t>
      </w:r>
    </w:p>
    <w:p w:rsidR="002A6604" w:rsidRDefault="002A6604" w:rsidP="00583B4D">
      <w:pPr>
        <w:pStyle w:val="versales"/>
        <w:shd w:val="clear" w:color="auto" w:fill="FFFFFF"/>
        <w:spacing w:before="0" w:beforeAutospacing="0" w:after="0" w:afterAutospacing="0" w:line="360" w:lineRule="auto"/>
        <w:ind w:right="-518"/>
        <w:jc w:val="both"/>
        <w:rPr>
          <w:rFonts w:ascii="Arial" w:hAnsi="Arial" w:cs="Arial"/>
        </w:rPr>
      </w:pPr>
    </w:p>
    <w:p w:rsidR="00370118" w:rsidRDefault="003933F9" w:rsidP="002A6604">
      <w:pPr>
        <w:pStyle w:val="versales"/>
        <w:shd w:val="clear" w:color="auto" w:fill="FFFFFF"/>
        <w:spacing w:before="0" w:beforeAutospacing="0" w:after="0" w:afterAutospacing="0" w:line="360" w:lineRule="auto"/>
        <w:ind w:right="-518"/>
        <w:jc w:val="both"/>
        <w:rPr>
          <w:rFonts w:ascii="Arial" w:hAnsi="Arial" w:cs="Arial"/>
          <w:bCs/>
          <w:color w:val="000000"/>
        </w:rPr>
      </w:pPr>
      <w:r w:rsidRPr="003933F9">
        <w:rPr>
          <w:rFonts w:ascii="Arial" w:hAnsi="Arial" w:cs="Arial"/>
          <w:b/>
          <w:bCs/>
          <w:color w:val="000000"/>
        </w:rPr>
        <w:lastRenderedPageBreak/>
        <w:t>III.-</w:t>
      </w:r>
      <w:r w:rsidRPr="003933F9">
        <w:rPr>
          <w:rFonts w:ascii="Arial" w:hAnsi="Arial" w:cs="Arial"/>
          <w:bCs/>
          <w:color w:val="000000"/>
        </w:rPr>
        <w:t xml:space="preserve"> El texto legal que propone se contrasta a continuación con el texto legal vigente, en el siguiente comparativo</w:t>
      </w:r>
      <w:r>
        <w:rPr>
          <w:rFonts w:ascii="Arial" w:hAnsi="Arial" w:cs="Arial"/>
          <w:bCs/>
          <w:color w:val="000000"/>
        </w:rPr>
        <w:t>:</w:t>
      </w:r>
    </w:p>
    <w:p w:rsidR="003933F9" w:rsidRDefault="003933F9" w:rsidP="002A6604">
      <w:pPr>
        <w:pStyle w:val="versales"/>
        <w:shd w:val="clear" w:color="auto" w:fill="FFFFFF"/>
        <w:spacing w:before="0" w:beforeAutospacing="0" w:after="0" w:afterAutospacing="0" w:line="360" w:lineRule="auto"/>
        <w:ind w:right="-518"/>
        <w:jc w:val="both"/>
        <w:rPr>
          <w:rStyle w:val="negritas"/>
          <w:rFonts w:ascii="Arial" w:hAnsi="Arial" w:cs="Arial"/>
          <w:bCs/>
          <w:color w:val="000000"/>
        </w:rPr>
      </w:pPr>
    </w:p>
    <w:p w:rsidR="007D6E7F" w:rsidRPr="00664CE3" w:rsidRDefault="00664CE3" w:rsidP="002A6604">
      <w:pPr>
        <w:pStyle w:val="versales"/>
        <w:shd w:val="clear" w:color="auto" w:fill="FFFFFF"/>
        <w:spacing w:before="0" w:beforeAutospacing="0" w:after="0" w:afterAutospacing="0" w:line="360" w:lineRule="auto"/>
        <w:ind w:right="-518"/>
        <w:jc w:val="both"/>
        <w:rPr>
          <w:rStyle w:val="negritas"/>
          <w:rFonts w:ascii="Arial" w:hAnsi="Arial" w:cs="Arial"/>
          <w:bCs/>
          <w:color w:val="000000"/>
        </w:rPr>
      </w:pPr>
      <w:r w:rsidRPr="00664CE3">
        <w:rPr>
          <w:rStyle w:val="negritas"/>
          <w:rFonts w:ascii="Arial" w:hAnsi="Arial" w:cs="Arial"/>
          <w:bCs/>
          <w:color w:val="000000"/>
        </w:rPr>
        <w:t xml:space="preserve">Decreto por el que se reforman </w:t>
      </w:r>
      <w:r w:rsidRPr="00664CE3">
        <w:rPr>
          <w:rFonts w:ascii="Arial" w:hAnsi="Arial" w:cs="Arial"/>
          <w:color w:val="000000"/>
        </w:rPr>
        <w:t xml:space="preserve">los artículos 10, segundo párrafo; 11, primer y tercer párrafos y 12, inciso e) </w:t>
      </w:r>
      <w:r w:rsidRPr="00664CE3">
        <w:rPr>
          <w:rStyle w:val="negritas"/>
          <w:rFonts w:ascii="Arial" w:hAnsi="Arial" w:cs="Arial"/>
          <w:bCs/>
          <w:color w:val="000000"/>
        </w:rPr>
        <w:t>de la Ley Federal de Responsabilidades de los Servidores Públicos.</w:t>
      </w:r>
    </w:p>
    <w:p w:rsidR="00664CE3" w:rsidRPr="00664CE3" w:rsidRDefault="00664CE3" w:rsidP="00664CE3">
      <w:pPr>
        <w:pStyle w:val="versales"/>
        <w:shd w:val="clear" w:color="auto" w:fill="FFFFFF"/>
        <w:spacing w:before="0" w:beforeAutospacing="0" w:after="0" w:afterAutospacing="0" w:line="360" w:lineRule="auto"/>
        <w:ind w:right="49"/>
        <w:jc w:val="both"/>
        <w:rPr>
          <w:rFonts w:ascii="Arial" w:hAnsi="Arial" w:cs="Arial"/>
        </w:rPr>
      </w:pPr>
    </w:p>
    <w:tbl>
      <w:tblPr>
        <w:tblStyle w:val="Tablaconcuadrcula"/>
        <w:tblW w:w="9351" w:type="dxa"/>
        <w:tblLook w:val="04A0" w:firstRow="1" w:lastRow="0" w:firstColumn="1" w:lastColumn="0" w:noHBand="0" w:noVBand="1"/>
      </w:tblPr>
      <w:tblGrid>
        <w:gridCol w:w="4673"/>
        <w:gridCol w:w="4678"/>
      </w:tblGrid>
      <w:tr w:rsidR="007D6E7F" w:rsidRPr="007D6E7F" w:rsidTr="002A6604">
        <w:tc>
          <w:tcPr>
            <w:tcW w:w="4673" w:type="dxa"/>
          </w:tcPr>
          <w:p w:rsidR="007D6E7F" w:rsidRPr="00664CE3" w:rsidRDefault="007D6E7F" w:rsidP="00664CE3">
            <w:pPr>
              <w:pStyle w:val="versales"/>
              <w:spacing w:before="0" w:beforeAutospacing="0" w:after="0" w:afterAutospacing="0" w:line="360" w:lineRule="auto"/>
              <w:ind w:right="-518"/>
              <w:jc w:val="center"/>
              <w:rPr>
                <w:rFonts w:ascii="Arial" w:hAnsi="Arial" w:cs="Arial"/>
                <w:b/>
                <w:bCs/>
                <w:color w:val="000000"/>
                <w:sz w:val="20"/>
                <w:szCs w:val="20"/>
              </w:rPr>
            </w:pPr>
            <w:r w:rsidRPr="007D6E7F">
              <w:rPr>
                <w:rStyle w:val="negritas"/>
                <w:rFonts w:ascii="Arial" w:hAnsi="Arial" w:cs="Arial"/>
                <w:b/>
                <w:bCs/>
                <w:color w:val="000000"/>
                <w:sz w:val="20"/>
                <w:szCs w:val="20"/>
              </w:rPr>
              <w:t>TEXTO VIGENTE</w:t>
            </w:r>
          </w:p>
        </w:tc>
        <w:tc>
          <w:tcPr>
            <w:tcW w:w="4678" w:type="dxa"/>
          </w:tcPr>
          <w:p w:rsidR="007D6E7F" w:rsidRPr="00664CE3" w:rsidRDefault="007D6E7F" w:rsidP="00664CE3">
            <w:pPr>
              <w:pStyle w:val="NormalWeb"/>
              <w:shd w:val="clear" w:color="auto" w:fill="FFFFFF"/>
              <w:tabs>
                <w:tab w:val="left" w:pos="1134"/>
              </w:tabs>
              <w:spacing w:line="360" w:lineRule="auto"/>
              <w:jc w:val="center"/>
              <w:rPr>
                <w:rFonts w:ascii="Arial" w:hAnsi="Arial" w:cs="Arial"/>
                <w:b/>
                <w:i/>
                <w:color w:val="000000"/>
                <w:sz w:val="20"/>
                <w:szCs w:val="20"/>
              </w:rPr>
            </w:pPr>
            <w:r w:rsidRPr="007D6E7F">
              <w:rPr>
                <w:rFonts w:ascii="Arial" w:hAnsi="Arial" w:cs="Arial"/>
                <w:b/>
                <w:i/>
                <w:color w:val="000000"/>
                <w:sz w:val="20"/>
                <w:szCs w:val="20"/>
              </w:rPr>
              <w:t>PROPUESTA</w:t>
            </w:r>
          </w:p>
        </w:tc>
      </w:tr>
      <w:tr w:rsidR="007D6E7F" w:rsidTr="002A6604">
        <w:tc>
          <w:tcPr>
            <w:tcW w:w="4673" w:type="dxa"/>
          </w:tcPr>
          <w:p w:rsidR="004C15EB" w:rsidRDefault="007D6E7F" w:rsidP="007D6E7F">
            <w:pPr>
              <w:spacing w:line="360" w:lineRule="auto"/>
              <w:jc w:val="both"/>
              <w:rPr>
                <w:rFonts w:ascii="Arial" w:hAnsi="Arial" w:cs="Arial"/>
                <w:sz w:val="20"/>
                <w:szCs w:val="20"/>
              </w:rPr>
            </w:pPr>
            <w:r>
              <w:rPr>
                <w:rFonts w:ascii="Arial" w:hAnsi="Arial" w:cs="Arial"/>
                <w:sz w:val="20"/>
                <w:szCs w:val="20"/>
              </w:rPr>
              <w:t>Artículo</w:t>
            </w:r>
            <w:r w:rsidRPr="007D6E7F">
              <w:rPr>
                <w:rFonts w:ascii="Arial" w:hAnsi="Arial" w:cs="Arial"/>
                <w:sz w:val="20"/>
                <w:szCs w:val="20"/>
              </w:rPr>
              <w:t xml:space="preserve"> 10.- Corresponde a la Cámara de Diputados sustanciar el procedimiento relativo al juicio político, actuando como órgano instructor y de acusación, y a la Cámara de Senadores fungir como Jurado de Sentencia. </w:t>
            </w:r>
          </w:p>
          <w:p w:rsidR="004C15EB" w:rsidRDefault="004C15EB" w:rsidP="007D6E7F">
            <w:pPr>
              <w:spacing w:line="360" w:lineRule="auto"/>
              <w:jc w:val="both"/>
              <w:rPr>
                <w:rFonts w:ascii="Arial" w:hAnsi="Arial" w:cs="Arial"/>
                <w:sz w:val="20"/>
                <w:szCs w:val="20"/>
              </w:rPr>
            </w:pPr>
          </w:p>
          <w:p w:rsidR="007D6E7F" w:rsidRPr="007D6E7F" w:rsidRDefault="007D6E7F" w:rsidP="007D6E7F">
            <w:pPr>
              <w:spacing w:line="360" w:lineRule="auto"/>
              <w:jc w:val="both"/>
              <w:rPr>
                <w:rFonts w:ascii="Arial" w:hAnsi="Arial" w:cs="Arial"/>
                <w:sz w:val="20"/>
                <w:szCs w:val="20"/>
              </w:rPr>
            </w:pPr>
            <w:r w:rsidRPr="007D6E7F">
              <w:rPr>
                <w:rFonts w:ascii="Arial" w:hAnsi="Arial" w:cs="Arial"/>
                <w:sz w:val="20"/>
                <w:szCs w:val="20"/>
              </w:rPr>
              <w:t>La Cámara de Diputados sustanciará el procedimiento de juicio político por conducto de las Comisiones Unidas de Gobernación y Puntos Constitucionales y de Justicia, quienes al momento de su instalación designarán a cinco miembros de cada una de ellas para que en unión de sus Presidentes y un Secretario por cada Comisión, integren la Subcomisión de Examen Previo de denuncias de juicios políticos que tendrá competencia exclusiva para los propósitos contenidos en el Capítulo II de esta Ley.</w:t>
            </w:r>
          </w:p>
          <w:p w:rsidR="007D6E7F" w:rsidRPr="007D6E7F" w:rsidRDefault="007D6E7F" w:rsidP="007D6E7F">
            <w:pPr>
              <w:pStyle w:val="versales"/>
              <w:spacing w:before="0" w:beforeAutospacing="0" w:after="0" w:afterAutospacing="0" w:line="360" w:lineRule="auto"/>
              <w:ind w:right="-518"/>
              <w:jc w:val="both"/>
              <w:rPr>
                <w:rFonts w:ascii="Arial" w:hAnsi="Arial" w:cs="Arial"/>
                <w:sz w:val="20"/>
                <w:szCs w:val="20"/>
              </w:rPr>
            </w:pPr>
          </w:p>
        </w:tc>
        <w:tc>
          <w:tcPr>
            <w:tcW w:w="4678" w:type="dxa"/>
          </w:tcPr>
          <w:p w:rsidR="007D6E7F" w:rsidRPr="002A6604" w:rsidRDefault="007D6E7F" w:rsidP="002A6604">
            <w:pPr>
              <w:spacing w:line="360" w:lineRule="auto"/>
              <w:jc w:val="both"/>
              <w:rPr>
                <w:rFonts w:ascii="Arial" w:hAnsi="Arial" w:cs="Arial"/>
                <w:sz w:val="20"/>
                <w:szCs w:val="20"/>
              </w:rPr>
            </w:pPr>
            <w:r w:rsidRPr="002A6604">
              <w:rPr>
                <w:rFonts w:ascii="Arial" w:hAnsi="Arial" w:cs="Arial"/>
                <w:sz w:val="20"/>
                <w:szCs w:val="20"/>
              </w:rPr>
              <w:t>Artículo 10. ...</w:t>
            </w:r>
          </w:p>
          <w:p w:rsidR="004C15EB" w:rsidRPr="002A6604" w:rsidRDefault="004C15EB" w:rsidP="002A6604">
            <w:pPr>
              <w:spacing w:line="360" w:lineRule="auto"/>
              <w:jc w:val="both"/>
              <w:rPr>
                <w:rFonts w:ascii="Arial" w:hAnsi="Arial" w:cs="Arial"/>
                <w:sz w:val="20"/>
                <w:szCs w:val="20"/>
              </w:rPr>
            </w:pPr>
          </w:p>
          <w:p w:rsidR="004C15EB" w:rsidRDefault="004C15EB" w:rsidP="002A6604">
            <w:pPr>
              <w:spacing w:line="360" w:lineRule="auto"/>
              <w:jc w:val="both"/>
              <w:rPr>
                <w:rFonts w:ascii="Arial" w:hAnsi="Arial" w:cs="Arial"/>
                <w:sz w:val="20"/>
                <w:szCs w:val="20"/>
              </w:rPr>
            </w:pPr>
          </w:p>
          <w:p w:rsidR="002A6604" w:rsidRDefault="002A6604" w:rsidP="002A6604">
            <w:pPr>
              <w:spacing w:line="360" w:lineRule="auto"/>
              <w:jc w:val="both"/>
              <w:rPr>
                <w:rFonts w:ascii="Arial" w:hAnsi="Arial" w:cs="Arial"/>
                <w:sz w:val="20"/>
                <w:szCs w:val="20"/>
              </w:rPr>
            </w:pPr>
          </w:p>
          <w:p w:rsidR="002A6604" w:rsidRPr="002A6604" w:rsidRDefault="002A6604" w:rsidP="002A6604">
            <w:pPr>
              <w:spacing w:line="360" w:lineRule="auto"/>
              <w:jc w:val="both"/>
              <w:rPr>
                <w:rFonts w:ascii="Arial" w:hAnsi="Arial" w:cs="Arial"/>
                <w:sz w:val="20"/>
                <w:szCs w:val="20"/>
              </w:rPr>
            </w:pPr>
          </w:p>
          <w:p w:rsidR="007D6E7F" w:rsidRPr="007D6E7F" w:rsidRDefault="007D6E7F" w:rsidP="00D946AA">
            <w:pPr>
              <w:pStyle w:val="NormalWeb"/>
              <w:shd w:val="clear" w:color="auto" w:fill="FFFFFF"/>
              <w:spacing w:line="360" w:lineRule="auto"/>
              <w:jc w:val="both"/>
              <w:rPr>
                <w:rFonts w:ascii="Arial" w:hAnsi="Arial" w:cs="Arial"/>
                <w:sz w:val="20"/>
                <w:szCs w:val="20"/>
              </w:rPr>
            </w:pPr>
            <w:r w:rsidRPr="007D6E7F">
              <w:rPr>
                <w:rFonts w:ascii="Arial" w:hAnsi="Arial" w:cs="Arial"/>
                <w:color w:val="000000"/>
                <w:sz w:val="20"/>
                <w:szCs w:val="20"/>
              </w:rPr>
              <w:t>La Cámara de Diputados sustanciará el procedimiento de juicio político por conducto de las</w:t>
            </w:r>
            <w:r w:rsidRPr="007D6E7F">
              <w:rPr>
                <w:rStyle w:val="apple-converted-space"/>
                <w:rFonts w:ascii="Arial" w:hAnsi="Arial" w:cs="Arial"/>
                <w:color w:val="000000"/>
                <w:sz w:val="20"/>
                <w:szCs w:val="20"/>
              </w:rPr>
              <w:t> </w:t>
            </w:r>
            <w:r w:rsidRPr="007D6E7F">
              <w:rPr>
                <w:rStyle w:val="negritas"/>
                <w:rFonts w:ascii="Arial" w:hAnsi="Arial" w:cs="Arial"/>
                <w:b/>
                <w:bCs/>
                <w:color w:val="000000"/>
                <w:sz w:val="20"/>
                <w:szCs w:val="20"/>
              </w:rPr>
              <w:t>Comisiones Unidas de Gobernación</w:t>
            </w:r>
            <w:r w:rsidR="00496BAF">
              <w:rPr>
                <w:rStyle w:val="negritas"/>
                <w:rFonts w:ascii="Arial" w:hAnsi="Arial" w:cs="Arial"/>
                <w:b/>
                <w:bCs/>
                <w:color w:val="000000"/>
                <w:sz w:val="20"/>
                <w:szCs w:val="20"/>
              </w:rPr>
              <w:t xml:space="preserve"> </w:t>
            </w:r>
            <w:r w:rsidR="00D946AA">
              <w:rPr>
                <w:rStyle w:val="negritas"/>
                <w:rFonts w:ascii="Arial" w:hAnsi="Arial" w:cs="Arial"/>
                <w:b/>
                <w:bCs/>
                <w:color w:val="000000"/>
                <w:sz w:val="20"/>
                <w:szCs w:val="20"/>
              </w:rPr>
              <w:t>y</w:t>
            </w:r>
            <w:r w:rsidRPr="007D6E7F">
              <w:rPr>
                <w:rStyle w:val="negritas"/>
                <w:rFonts w:ascii="Arial" w:hAnsi="Arial" w:cs="Arial"/>
                <w:b/>
                <w:bCs/>
                <w:color w:val="000000"/>
                <w:sz w:val="20"/>
                <w:szCs w:val="20"/>
              </w:rPr>
              <w:t xml:space="preserve"> de Justicia</w:t>
            </w:r>
            <w:r w:rsidRPr="007D6E7F">
              <w:rPr>
                <w:rFonts w:ascii="Arial" w:hAnsi="Arial" w:cs="Arial"/>
                <w:color w:val="000000"/>
                <w:sz w:val="20"/>
                <w:szCs w:val="20"/>
              </w:rPr>
              <w:t>, quienes al momento de su instalación designarán a cinco miembros de cada una de ellas para que en unión de sus Presidentes y un Secretario por cada Comisión, integren la Subcomisión de Examen Previo de denuncias de juicios políticos que tendrá competencia exclusiva para los propósitos contenidos en el Capítulo II de esta Ley.</w:t>
            </w:r>
          </w:p>
        </w:tc>
      </w:tr>
      <w:tr w:rsidR="007D6E7F" w:rsidTr="002A6604">
        <w:tc>
          <w:tcPr>
            <w:tcW w:w="4673" w:type="dxa"/>
          </w:tcPr>
          <w:p w:rsidR="002A6604" w:rsidRDefault="004C15EB" w:rsidP="004C15EB">
            <w:pPr>
              <w:spacing w:line="360" w:lineRule="auto"/>
              <w:jc w:val="both"/>
              <w:rPr>
                <w:rFonts w:ascii="Arial" w:hAnsi="Arial" w:cs="Arial"/>
                <w:sz w:val="20"/>
                <w:szCs w:val="20"/>
              </w:rPr>
            </w:pPr>
            <w:r>
              <w:rPr>
                <w:rFonts w:ascii="Arial" w:hAnsi="Arial" w:cs="Arial"/>
                <w:sz w:val="20"/>
                <w:szCs w:val="20"/>
              </w:rPr>
              <w:t>Artículo</w:t>
            </w:r>
            <w:r w:rsidRPr="004C15EB">
              <w:rPr>
                <w:rFonts w:ascii="Arial" w:hAnsi="Arial" w:cs="Arial"/>
                <w:sz w:val="20"/>
                <w:szCs w:val="20"/>
              </w:rPr>
              <w:t xml:space="preserve"> 11.- Al proponer la Gran Comisión de cada una de las Cámaras del Congreso de la Unión, la constitución de Comisiones para el despacho de los asuntos, propondrá la integración de una </w:t>
            </w:r>
            <w:r w:rsidRPr="004C15EB">
              <w:rPr>
                <w:rFonts w:ascii="Arial" w:hAnsi="Arial" w:cs="Arial"/>
                <w:sz w:val="20"/>
                <w:szCs w:val="20"/>
              </w:rPr>
              <w:lastRenderedPageBreak/>
              <w:t xml:space="preserve">Comisión para sustanciar los procedimientos consignados en la presente Ley y en los términos de la Ley Orgánica del Congreso General de los Estados Unidos Mexicanos. </w:t>
            </w:r>
          </w:p>
          <w:p w:rsidR="002A6604" w:rsidRDefault="002A6604" w:rsidP="004C15EB">
            <w:pPr>
              <w:spacing w:line="360" w:lineRule="auto"/>
              <w:jc w:val="both"/>
              <w:rPr>
                <w:rFonts w:ascii="Arial" w:hAnsi="Arial" w:cs="Arial"/>
                <w:sz w:val="20"/>
                <w:szCs w:val="20"/>
              </w:rPr>
            </w:pPr>
            <w:r>
              <w:rPr>
                <w:rFonts w:ascii="Arial" w:hAnsi="Arial" w:cs="Arial"/>
                <w:sz w:val="20"/>
                <w:szCs w:val="20"/>
              </w:rPr>
              <w:t>…</w:t>
            </w:r>
          </w:p>
          <w:p w:rsidR="004E4A6F" w:rsidRDefault="004E4A6F" w:rsidP="004C15EB">
            <w:pPr>
              <w:spacing w:line="360" w:lineRule="auto"/>
              <w:jc w:val="both"/>
              <w:rPr>
                <w:rFonts w:ascii="Arial" w:hAnsi="Arial" w:cs="Arial"/>
                <w:sz w:val="20"/>
                <w:szCs w:val="20"/>
              </w:rPr>
            </w:pPr>
          </w:p>
          <w:p w:rsidR="004C15EB" w:rsidRPr="004C15EB" w:rsidRDefault="004C15EB" w:rsidP="004C15EB">
            <w:pPr>
              <w:spacing w:line="360" w:lineRule="auto"/>
              <w:jc w:val="both"/>
              <w:rPr>
                <w:rFonts w:ascii="Arial" w:hAnsi="Arial" w:cs="Arial"/>
                <w:sz w:val="20"/>
                <w:szCs w:val="20"/>
              </w:rPr>
            </w:pPr>
            <w:r w:rsidRPr="004C15EB">
              <w:rPr>
                <w:rFonts w:ascii="Arial" w:hAnsi="Arial" w:cs="Arial"/>
                <w:sz w:val="20"/>
                <w:szCs w:val="20"/>
              </w:rPr>
              <w:t>Las vacantes que ocurran en la Sección correspondiente de cada Cámara, serán cubiertas por designación que haga la Gran Comisión, de entre los miembros de las Comisiones respectivas.</w:t>
            </w:r>
          </w:p>
          <w:p w:rsidR="007D6E7F" w:rsidRPr="007D6E7F" w:rsidRDefault="007D6E7F" w:rsidP="007D6E7F">
            <w:pPr>
              <w:pStyle w:val="versales"/>
              <w:spacing w:before="0" w:beforeAutospacing="0" w:after="0" w:afterAutospacing="0" w:line="360" w:lineRule="auto"/>
              <w:ind w:right="-518"/>
              <w:jc w:val="both"/>
              <w:rPr>
                <w:rFonts w:ascii="Arial" w:hAnsi="Arial" w:cs="Arial"/>
                <w:sz w:val="20"/>
                <w:szCs w:val="20"/>
              </w:rPr>
            </w:pPr>
          </w:p>
        </w:tc>
        <w:tc>
          <w:tcPr>
            <w:tcW w:w="4678" w:type="dxa"/>
          </w:tcPr>
          <w:p w:rsidR="007D6E7F" w:rsidRPr="004E4A6F" w:rsidRDefault="007D6E7F" w:rsidP="004E4A6F">
            <w:pPr>
              <w:spacing w:line="360" w:lineRule="auto"/>
              <w:jc w:val="both"/>
              <w:rPr>
                <w:rFonts w:ascii="Arial" w:hAnsi="Arial" w:cs="Arial"/>
                <w:sz w:val="20"/>
                <w:szCs w:val="20"/>
              </w:rPr>
            </w:pPr>
            <w:r w:rsidRPr="007D6E7F">
              <w:rPr>
                <w:rFonts w:ascii="Arial" w:hAnsi="Arial" w:cs="Arial"/>
                <w:color w:val="000000"/>
                <w:sz w:val="20"/>
                <w:szCs w:val="20"/>
              </w:rPr>
              <w:lastRenderedPageBreak/>
              <w:t>Artículo 11.</w:t>
            </w:r>
            <w:r w:rsidRPr="007D6E7F">
              <w:rPr>
                <w:rStyle w:val="apple-converted-space"/>
                <w:rFonts w:ascii="Arial" w:hAnsi="Arial" w:cs="Arial"/>
                <w:b/>
                <w:bCs/>
                <w:color w:val="000000"/>
                <w:sz w:val="20"/>
                <w:szCs w:val="20"/>
              </w:rPr>
              <w:t> </w:t>
            </w:r>
            <w:r>
              <w:rPr>
                <w:rStyle w:val="apple-converted-space"/>
                <w:rFonts w:ascii="Arial" w:hAnsi="Arial" w:cs="Arial"/>
                <w:b/>
                <w:bCs/>
                <w:color w:val="000000"/>
                <w:sz w:val="20"/>
                <w:szCs w:val="20"/>
              </w:rPr>
              <w:t xml:space="preserve"> </w:t>
            </w:r>
            <w:r w:rsidRPr="007D6E7F">
              <w:rPr>
                <w:rFonts w:ascii="Arial" w:hAnsi="Arial" w:cs="Arial"/>
                <w:color w:val="000000"/>
                <w:sz w:val="20"/>
                <w:szCs w:val="20"/>
              </w:rPr>
              <w:t>Al proponer</w:t>
            </w:r>
            <w:r w:rsidRPr="00F64D5E">
              <w:rPr>
                <w:rStyle w:val="apple-converted-space"/>
                <w:rFonts w:ascii="Arial" w:hAnsi="Arial" w:cs="Arial"/>
                <w:color w:val="000000"/>
                <w:sz w:val="20"/>
                <w:szCs w:val="20"/>
              </w:rPr>
              <w:t> </w:t>
            </w:r>
            <w:r w:rsidRPr="00167B54">
              <w:rPr>
                <w:rStyle w:val="negritas"/>
                <w:rFonts w:ascii="Arial" w:hAnsi="Arial" w:cs="Arial"/>
                <w:b/>
                <w:bCs/>
                <w:color w:val="000000"/>
                <w:sz w:val="20"/>
                <w:szCs w:val="20"/>
              </w:rPr>
              <w:t>la</w:t>
            </w:r>
            <w:r w:rsidRPr="007D6E7F">
              <w:rPr>
                <w:rStyle w:val="negritas"/>
                <w:rFonts w:ascii="Arial" w:hAnsi="Arial" w:cs="Arial"/>
                <w:b/>
                <w:bCs/>
                <w:color w:val="000000"/>
                <w:sz w:val="20"/>
                <w:szCs w:val="20"/>
              </w:rPr>
              <w:t xml:space="preserve"> Junta de Coordinación Política</w:t>
            </w:r>
            <w:r w:rsidRPr="007D6E7F">
              <w:rPr>
                <w:rStyle w:val="apple-converted-space"/>
                <w:rFonts w:ascii="Arial" w:hAnsi="Arial" w:cs="Arial"/>
                <w:color w:val="000000"/>
                <w:sz w:val="20"/>
                <w:szCs w:val="20"/>
              </w:rPr>
              <w:t> </w:t>
            </w:r>
            <w:r w:rsidRPr="007D6E7F">
              <w:rPr>
                <w:rFonts w:ascii="Arial" w:hAnsi="Arial" w:cs="Arial"/>
                <w:color w:val="000000"/>
                <w:sz w:val="20"/>
                <w:szCs w:val="20"/>
              </w:rPr>
              <w:t xml:space="preserve">de cada una de las Cámaras del Congreso de la Unión, la constitución de Comisiones para el despacho de los asuntos, </w:t>
            </w:r>
            <w:r w:rsidRPr="007D6E7F">
              <w:rPr>
                <w:rFonts w:ascii="Arial" w:hAnsi="Arial" w:cs="Arial"/>
                <w:color w:val="000000"/>
                <w:sz w:val="20"/>
                <w:szCs w:val="20"/>
              </w:rPr>
              <w:lastRenderedPageBreak/>
              <w:t xml:space="preserve">propondrá la integración de una Comisión para sustanciar los procedimientos consignados en la presente Ley y en los términos de la Ley Orgánica del Congreso General de los Estados Unidos </w:t>
            </w:r>
            <w:r w:rsidRPr="004E4A6F">
              <w:rPr>
                <w:rFonts w:ascii="Arial" w:hAnsi="Arial" w:cs="Arial"/>
                <w:sz w:val="20"/>
                <w:szCs w:val="20"/>
              </w:rPr>
              <w:t>Mexicanos.</w:t>
            </w:r>
          </w:p>
          <w:p w:rsidR="004E4A6F" w:rsidRDefault="007D6E7F" w:rsidP="004E4A6F">
            <w:pPr>
              <w:spacing w:line="360" w:lineRule="auto"/>
              <w:jc w:val="both"/>
              <w:rPr>
                <w:rFonts w:ascii="Arial" w:hAnsi="Arial" w:cs="Arial"/>
                <w:sz w:val="20"/>
                <w:szCs w:val="20"/>
              </w:rPr>
            </w:pPr>
            <w:r w:rsidRPr="004E4A6F">
              <w:rPr>
                <w:rFonts w:ascii="Arial" w:hAnsi="Arial" w:cs="Arial"/>
                <w:sz w:val="20"/>
                <w:szCs w:val="20"/>
              </w:rPr>
              <w:t>...</w:t>
            </w:r>
          </w:p>
          <w:p w:rsidR="007D6E7F" w:rsidRPr="004E4A6F" w:rsidRDefault="004E4A6F" w:rsidP="004E4A6F">
            <w:pPr>
              <w:spacing w:line="360" w:lineRule="auto"/>
              <w:jc w:val="both"/>
              <w:rPr>
                <w:rFonts w:ascii="Arial" w:hAnsi="Arial" w:cs="Arial"/>
                <w:sz w:val="20"/>
                <w:szCs w:val="20"/>
              </w:rPr>
            </w:pPr>
            <w:r>
              <w:rPr>
                <w:rFonts w:ascii="Arial" w:hAnsi="Arial" w:cs="Arial"/>
                <w:sz w:val="20"/>
                <w:szCs w:val="20"/>
              </w:rPr>
              <w:t>L</w:t>
            </w:r>
            <w:r w:rsidR="007D6E7F" w:rsidRPr="007D6E7F">
              <w:rPr>
                <w:rFonts w:ascii="Arial" w:hAnsi="Arial" w:cs="Arial"/>
                <w:color w:val="000000"/>
                <w:sz w:val="20"/>
                <w:szCs w:val="20"/>
              </w:rPr>
              <w:t>as vacantes que ocurran en la Sección correspondiente de cada Cámara, serán cubiertas por designación que haga</w:t>
            </w:r>
            <w:r w:rsidR="007D6E7F" w:rsidRPr="007D6E7F">
              <w:rPr>
                <w:rStyle w:val="apple-converted-space"/>
                <w:rFonts w:ascii="Arial" w:hAnsi="Arial" w:cs="Arial"/>
                <w:color w:val="000000"/>
                <w:sz w:val="20"/>
                <w:szCs w:val="20"/>
              </w:rPr>
              <w:t> </w:t>
            </w:r>
            <w:r w:rsidR="007D6E7F" w:rsidRPr="00167B54">
              <w:rPr>
                <w:rStyle w:val="negritas"/>
                <w:rFonts w:ascii="Arial" w:hAnsi="Arial" w:cs="Arial"/>
                <w:b/>
                <w:bCs/>
                <w:color w:val="000000"/>
                <w:sz w:val="20"/>
                <w:szCs w:val="20"/>
              </w:rPr>
              <w:t>la</w:t>
            </w:r>
            <w:r w:rsidR="007D6E7F" w:rsidRPr="007D6E7F">
              <w:rPr>
                <w:rStyle w:val="negritas"/>
                <w:rFonts w:ascii="Arial" w:hAnsi="Arial" w:cs="Arial"/>
                <w:b/>
                <w:bCs/>
                <w:color w:val="000000"/>
                <w:sz w:val="20"/>
                <w:szCs w:val="20"/>
              </w:rPr>
              <w:t xml:space="preserve"> Junta de Coordinación Política</w:t>
            </w:r>
            <w:r w:rsidR="007D6E7F" w:rsidRPr="007D6E7F">
              <w:rPr>
                <w:rFonts w:ascii="Arial" w:hAnsi="Arial" w:cs="Arial"/>
                <w:color w:val="000000"/>
                <w:sz w:val="20"/>
                <w:szCs w:val="20"/>
              </w:rPr>
              <w:t>, de entre los miembros de las Comisiones respectivas.</w:t>
            </w:r>
          </w:p>
        </w:tc>
      </w:tr>
      <w:tr w:rsidR="007D6E7F" w:rsidTr="002A6604">
        <w:tc>
          <w:tcPr>
            <w:tcW w:w="4673" w:type="dxa"/>
          </w:tcPr>
          <w:p w:rsidR="002A6604" w:rsidRPr="007D6E7F" w:rsidRDefault="002A6604" w:rsidP="002A6604">
            <w:pPr>
              <w:pStyle w:val="NormalWeb"/>
              <w:shd w:val="clear" w:color="auto" w:fill="FFFFFF"/>
              <w:spacing w:line="360" w:lineRule="auto"/>
              <w:jc w:val="both"/>
              <w:rPr>
                <w:rFonts w:ascii="Arial" w:hAnsi="Arial" w:cs="Arial"/>
                <w:color w:val="000000"/>
                <w:sz w:val="20"/>
                <w:szCs w:val="20"/>
              </w:rPr>
            </w:pPr>
            <w:r w:rsidRPr="007D6E7F">
              <w:rPr>
                <w:rFonts w:ascii="Arial" w:hAnsi="Arial" w:cs="Arial"/>
                <w:color w:val="000000"/>
                <w:sz w:val="20"/>
                <w:szCs w:val="20"/>
              </w:rPr>
              <w:lastRenderedPageBreak/>
              <w:t>Artículo 12. ...</w:t>
            </w:r>
          </w:p>
          <w:p w:rsidR="002A6604" w:rsidRDefault="002A6604" w:rsidP="002A6604">
            <w:pPr>
              <w:pStyle w:val="sangria"/>
              <w:shd w:val="clear" w:color="auto" w:fill="FFFFFF"/>
              <w:spacing w:line="360" w:lineRule="auto"/>
              <w:jc w:val="both"/>
              <w:rPr>
                <w:rFonts w:ascii="Arial" w:hAnsi="Arial" w:cs="Arial"/>
                <w:color w:val="000000"/>
                <w:sz w:val="20"/>
                <w:szCs w:val="20"/>
              </w:rPr>
            </w:pPr>
            <w:r w:rsidRPr="007D6E7F">
              <w:rPr>
                <w:rFonts w:ascii="Arial" w:hAnsi="Arial" w:cs="Arial"/>
                <w:color w:val="000000"/>
                <w:sz w:val="20"/>
                <w:szCs w:val="20"/>
              </w:rPr>
              <w:t>a d) ...</w:t>
            </w:r>
          </w:p>
          <w:p w:rsidR="007D6E7F" w:rsidRPr="007D6E7F" w:rsidRDefault="004C15EB" w:rsidP="002A6604">
            <w:pPr>
              <w:spacing w:line="360" w:lineRule="auto"/>
              <w:jc w:val="both"/>
              <w:rPr>
                <w:rFonts w:ascii="Arial" w:hAnsi="Arial" w:cs="Arial"/>
                <w:sz w:val="20"/>
                <w:szCs w:val="20"/>
              </w:rPr>
            </w:pPr>
            <w:r w:rsidRPr="004C15EB">
              <w:rPr>
                <w:rFonts w:ascii="Arial" w:hAnsi="Arial" w:cs="Arial"/>
                <w:sz w:val="20"/>
                <w:szCs w:val="20"/>
              </w:rPr>
              <w:t>e) La resolución que dicte la Subcomisión de Examen Previo declarando procedente la denuncia, será remitida al pleno de las Comisiones Unidas de Gobernación y Puntos Constitucionales y de Justicia para efecto de formular la resolución correspondiente y ordenar se turne a la Sección Instructora de la Cámara.</w:t>
            </w:r>
          </w:p>
        </w:tc>
        <w:tc>
          <w:tcPr>
            <w:tcW w:w="4678" w:type="dxa"/>
          </w:tcPr>
          <w:p w:rsidR="007D6E7F" w:rsidRPr="007D6E7F" w:rsidRDefault="007D6E7F" w:rsidP="007D6E7F">
            <w:pPr>
              <w:pStyle w:val="NormalWeb"/>
              <w:shd w:val="clear" w:color="auto" w:fill="FFFFFF"/>
              <w:spacing w:line="360" w:lineRule="auto"/>
              <w:jc w:val="both"/>
              <w:rPr>
                <w:rFonts w:ascii="Arial" w:hAnsi="Arial" w:cs="Arial"/>
                <w:color w:val="000000"/>
                <w:sz w:val="20"/>
                <w:szCs w:val="20"/>
              </w:rPr>
            </w:pPr>
            <w:r w:rsidRPr="007D6E7F">
              <w:rPr>
                <w:rFonts w:ascii="Arial" w:hAnsi="Arial" w:cs="Arial"/>
                <w:color w:val="000000"/>
                <w:sz w:val="20"/>
                <w:szCs w:val="20"/>
              </w:rPr>
              <w:t>Artículo 12. ...</w:t>
            </w:r>
          </w:p>
          <w:p w:rsidR="007D6E7F" w:rsidRDefault="007D6E7F" w:rsidP="006C7ACF">
            <w:pPr>
              <w:pStyle w:val="sangria"/>
              <w:shd w:val="clear" w:color="auto" w:fill="FFFFFF"/>
              <w:spacing w:line="360" w:lineRule="auto"/>
              <w:jc w:val="both"/>
              <w:rPr>
                <w:rFonts w:ascii="Arial" w:hAnsi="Arial" w:cs="Arial"/>
                <w:color w:val="000000"/>
                <w:sz w:val="20"/>
                <w:szCs w:val="20"/>
              </w:rPr>
            </w:pPr>
            <w:r w:rsidRPr="007D6E7F">
              <w:rPr>
                <w:rFonts w:ascii="Arial" w:hAnsi="Arial" w:cs="Arial"/>
                <w:color w:val="000000"/>
                <w:sz w:val="20"/>
                <w:szCs w:val="20"/>
              </w:rPr>
              <w:t>a d) ...</w:t>
            </w:r>
          </w:p>
          <w:p w:rsidR="007D6E7F" w:rsidRPr="007D6E7F" w:rsidRDefault="007D6E7F" w:rsidP="00D946AA">
            <w:pPr>
              <w:pStyle w:val="sangria"/>
              <w:shd w:val="clear" w:color="auto" w:fill="FFFFFF"/>
              <w:spacing w:line="360" w:lineRule="auto"/>
              <w:jc w:val="both"/>
              <w:rPr>
                <w:rFonts w:ascii="Arial" w:hAnsi="Arial" w:cs="Arial"/>
                <w:sz w:val="20"/>
                <w:szCs w:val="20"/>
              </w:rPr>
            </w:pPr>
            <w:r w:rsidRPr="007D6E7F">
              <w:rPr>
                <w:rFonts w:ascii="Arial" w:hAnsi="Arial" w:cs="Arial"/>
                <w:color w:val="000000"/>
                <w:sz w:val="20"/>
                <w:szCs w:val="20"/>
              </w:rPr>
              <w:t>e)</w:t>
            </w:r>
            <w:r w:rsidRPr="007D6E7F">
              <w:rPr>
                <w:rStyle w:val="apple-converted-space"/>
                <w:rFonts w:ascii="Arial" w:hAnsi="Arial" w:cs="Arial"/>
                <w:b/>
                <w:bCs/>
                <w:color w:val="000000"/>
                <w:sz w:val="20"/>
                <w:szCs w:val="20"/>
              </w:rPr>
              <w:t> </w:t>
            </w:r>
            <w:r w:rsidRPr="007D6E7F">
              <w:rPr>
                <w:rFonts w:ascii="Arial" w:hAnsi="Arial" w:cs="Arial"/>
                <w:color w:val="000000"/>
                <w:sz w:val="20"/>
                <w:szCs w:val="20"/>
              </w:rPr>
              <w:t>La resolución que dicte la Subcomisión de Examen Previo declarando procedente la denuncia, será remitida al pleno de las</w:t>
            </w:r>
            <w:r w:rsidRPr="007D6E7F">
              <w:rPr>
                <w:rStyle w:val="apple-converted-space"/>
                <w:rFonts w:ascii="Arial" w:hAnsi="Arial" w:cs="Arial"/>
                <w:color w:val="000000"/>
                <w:sz w:val="20"/>
                <w:szCs w:val="20"/>
              </w:rPr>
              <w:t> </w:t>
            </w:r>
            <w:r w:rsidRPr="007D6E7F">
              <w:rPr>
                <w:rStyle w:val="negritas"/>
                <w:rFonts w:ascii="Arial" w:hAnsi="Arial" w:cs="Arial"/>
                <w:b/>
                <w:bCs/>
                <w:color w:val="000000"/>
                <w:sz w:val="20"/>
                <w:szCs w:val="20"/>
              </w:rPr>
              <w:t>Comisiones Unidas de Gobernación y de Justicia</w:t>
            </w:r>
            <w:r w:rsidRPr="007D6E7F">
              <w:rPr>
                <w:rStyle w:val="apple-converted-space"/>
                <w:rFonts w:ascii="Arial" w:hAnsi="Arial" w:cs="Arial"/>
                <w:color w:val="000000"/>
                <w:sz w:val="20"/>
                <w:szCs w:val="20"/>
              </w:rPr>
              <w:t> </w:t>
            </w:r>
            <w:r w:rsidRPr="007D6E7F">
              <w:rPr>
                <w:rFonts w:ascii="Arial" w:hAnsi="Arial" w:cs="Arial"/>
                <w:color w:val="000000"/>
                <w:sz w:val="20"/>
                <w:szCs w:val="20"/>
              </w:rPr>
              <w:t>para efecto de formular la resolución correspondiente y ordenar se turne a la Sección Instructora de la Cámara.</w:t>
            </w:r>
          </w:p>
        </w:tc>
      </w:tr>
      <w:tr w:rsidR="007D6E7F" w:rsidTr="002A6604">
        <w:tc>
          <w:tcPr>
            <w:tcW w:w="4673" w:type="dxa"/>
          </w:tcPr>
          <w:p w:rsidR="007D6E7F" w:rsidRPr="007D6E7F" w:rsidRDefault="007D6E7F" w:rsidP="007D6E7F">
            <w:pPr>
              <w:pStyle w:val="versales"/>
              <w:spacing w:before="0" w:beforeAutospacing="0" w:after="0" w:afterAutospacing="0" w:line="360" w:lineRule="auto"/>
              <w:ind w:right="-518"/>
              <w:jc w:val="both"/>
              <w:rPr>
                <w:rFonts w:ascii="Arial" w:hAnsi="Arial" w:cs="Arial"/>
                <w:sz w:val="20"/>
                <w:szCs w:val="20"/>
              </w:rPr>
            </w:pPr>
          </w:p>
        </w:tc>
        <w:tc>
          <w:tcPr>
            <w:tcW w:w="4678" w:type="dxa"/>
          </w:tcPr>
          <w:p w:rsidR="007D6E7F" w:rsidRPr="007D6E7F" w:rsidRDefault="007D6E7F" w:rsidP="007D6E7F">
            <w:pPr>
              <w:pStyle w:val="centrar"/>
              <w:shd w:val="clear" w:color="auto" w:fill="FFFFFF"/>
              <w:spacing w:line="360" w:lineRule="auto"/>
              <w:rPr>
                <w:rFonts w:ascii="Arial" w:hAnsi="Arial" w:cs="Arial"/>
                <w:b/>
                <w:bCs/>
                <w:color w:val="000000"/>
                <w:sz w:val="20"/>
                <w:szCs w:val="20"/>
              </w:rPr>
            </w:pPr>
            <w:r w:rsidRPr="007D6E7F">
              <w:rPr>
                <w:rFonts w:ascii="Arial" w:hAnsi="Arial" w:cs="Arial"/>
                <w:b/>
                <w:bCs/>
                <w:color w:val="000000"/>
                <w:sz w:val="20"/>
                <w:szCs w:val="20"/>
              </w:rPr>
              <w:t>Transitorio</w:t>
            </w:r>
          </w:p>
          <w:p w:rsidR="007D6E7F" w:rsidRPr="007D6E7F" w:rsidRDefault="007D6E7F" w:rsidP="007D6E7F">
            <w:pPr>
              <w:pStyle w:val="NormalWeb"/>
              <w:shd w:val="clear" w:color="auto" w:fill="FFFFFF"/>
              <w:spacing w:line="360" w:lineRule="auto"/>
              <w:jc w:val="both"/>
              <w:rPr>
                <w:rFonts w:ascii="Arial" w:hAnsi="Arial" w:cs="Arial"/>
                <w:color w:val="000000"/>
                <w:sz w:val="20"/>
                <w:szCs w:val="20"/>
              </w:rPr>
            </w:pPr>
            <w:r w:rsidRPr="007D6E7F">
              <w:rPr>
                <w:rStyle w:val="negritas"/>
                <w:rFonts w:ascii="Arial" w:hAnsi="Arial" w:cs="Arial"/>
                <w:b/>
                <w:bCs/>
                <w:color w:val="000000"/>
                <w:sz w:val="20"/>
                <w:szCs w:val="20"/>
              </w:rPr>
              <w:t>Único.</w:t>
            </w:r>
            <w:r w:rsidRPr="007D6E7F">
              <w:rPr>
                <w:rStyle w:val="apple-converted-space"/>
                <w:rFonts w:ascii="Arial" w:hAnsi="Arial" w:cs="Arial"/>
                <w:color w:val="000000"/>
                <w:sz w:val="20"/>
                <w:szCs w:val="20"/>
              </w:rPr>
              <w:t> </w:t>
            </w:r>
            <w:r w:rsidRPr="007D6E7F">
              <w:rPr>
                <w:rFonts w:ascii="Arial" w:hAnsi="Arial" w:cs="Arial"/>
                <w:color w:val="000000"/>
                <w:sz w:val="20"/>
                <w:szCs w:val="20"/>
              </w:rPr>
              <w:t>El presente decreto entrará en vigor el día siguiente al de su publicación en el Diario Oficial de la Federación.</w:t>
            </w:r>
          </w:p>
        </w:tc>
      </w:tr>
    </w:tbl>
    <w:p w:rsidR="007D6E7F" w:rsidRPr="00583B4D" w:rsidRDefault="007D6E7F" w:rsidP="00583B4D">
      <w:pPr>
        <w:pStyle w:val="versales"/>
        <w:shd w:val="clear" w:color="auto" w:fill="FFFFFF"/>
        <w:spacing w:before="0" w:beforeAutospacing="0" w:after="0" w:afterAutospacing="0" w:line="360" w:lineRule="auto"/>
        <w:ind w:right="-518"/>
        <w:jc w:val="both"/>
        <w:rPr>
          <w:rFonts w:ascii="Arial" w:hAnsi="Arial" w:cs="Arial"/>
        </w:rPr>
      </w:pPr>
    </w:p>
    <w:p w:rsidR="000436A3" w:rsidRDefault="000436A3" w:rsidP="00583B4D">
      <w:pPr>
        <w:pStyle w:val="Prrafodelista"/>
        <w:spacing w:line="360" w:lineRule="auto"/>
        <w:ind w:left="2977" w:right="-518"/>
        <w:rPr>
          <w:rFonts w:ascii="Arial" w:hAnsi="Arial" w:cs="Arial"/>
          <w:b/>
        </w:rPr>
      </w:pPr>
    </w:p>
    <w:p w:rsidR="000436A3" w:rsidRDefault="000436A3" w:rsidP="00583B4D">
      <w:pPr>
        <w:pStyle w:val="Prrafodelista"/>
        <w:spacing w:line="360" w:lineRule="auto"/>
        <w:ind w:left="2977" w:right="-518"/>
        <w:rPr>
          <w:rFonts w:ascii="Arial" w:hAnsi="Arial" w:cs="Arial"/>
          <w:b/>
        </w:rPr>
      </w:pPr>
    </w:p>
    <w:p w:rsidR="000436A3" w:rsidRDefault="000436A3" w:rsidP="00583B4D">
      <w:pPr>
        <w:pStyle w:val="Prrafodelista"/>
        <w:spacing w:line="360" w:lineRule="auto"/>
        <w:ind w:left="2977" w:right="-518"/>
        <w:rPr>
          <w:rFonts w:ascii="Arial" w:hAnsi="Arial" w:cs="Arial"/>
          <w:b/>
        </w:rPr>
      </w:pPr>
    </w:p>
    <w:p w:rsidR="00D41743" w:rsidRPr="00583B4D" w:rsidRDefault="00D41743" w:rsidP="00583B4D">
      <w:pPr>
        <w:pStyle w:val="Prrafodelista"/>
        <w:spacing w:line="360" w:lineRule="auto"/>
        <w:ind w:left="2977" w:right="-518"/>
        <w:rPr>
          <w:rFonts w:ascii="Arial" w:hAnsi="Arial" w:cs="Arial"/>
          <w:b/>
        </w:rPr>
      </w:pPr>
      <w:r w:rsidRPr="00583B4D">
        <w:rPr>
          <w:rFonts w:ascii="Arial" w:hAnsi="Arial" w:cs="Arial"/>
          <w:b/>
        </w:rPr>
        <w:lastRenderedPageBreak/>
        <w:t>CONSIDERACIONES</w:t>
      </w:r>
    </w:p>
    <w:p w:rsidR="00EB6D43" w:rsidRPr="00EB6D43" w:rsidRDefault="00CD5523" w:rsidP="00EB6D43">
      <w:pPr>
        <w:pStyle w:val="NormalWeb"/>
        <w:spacing w:line="360" w:lineRule="auto"/>
        <w:ind w:right="-516"/>
        <w:jc w:val="both"/>
        <w:rPr>
          <w:rFonts w:ascii="Arial" w:hAnsi="Arial" w:cs="Arial"/>
        </w:rPr>
      </w:pPr>
      <w:r w:rsidRPr="00583B4D">
        <w:rPr>
          <w:rFonts w:ascii="Arial" w:hAnsi="Arial" w:cs="Arial"/>
          <w:b/>
        </w:rPr>
        <w:t>PRIMERA.-</w:t>
      </w:r>
      <w:r w:rsidRPr="00583B4D">
        <w:rPr>
          <w:rFonts w:ascii="Arial" w:hAnsi="Arial" w:cs="Arial"/>
        </w:rPr>
        <w:t xml:space="preserve"> </w:t>
      </w:r>
      <w:r w:rsidR="00EB6D43" w:rsidRPr="00EB6D43">
        <w:rPr>
          <w:rFonts w:ascii="Arial" w:hAnsi="Arial" w:cs="Arial"/>
        </w:rPr>
        <w:t xml:space="preserve">La Cámara de Diputados es competente para conocer </w:t>
      </w:r>
      <w:r w:rsidR="00C350E7">
        <w:rPr>
          <w:rFonts w:ascii="Arial" w:hAnsi="Arial" w:cs="Arial"/>
        </w:rPr>
        <w:t>las iniciativas</w:t>
      </w:r>
      <w:r w:rsidR="00EB6D43" w:rsidRPr="00EB6D43">
        <w:rPr>
          <w:rFonts w:ascii="Arial" w:hAnsi="Arial" w:cs="Arial"/>
        </w:rPr>
        <w:t xml:space="preserve">, de acuerdo con lo que establece el artículo 73, fracción XXX </w:t>
      </w:r>
      <w:r w:rsidR="00901537">
        <w:rPr>
          <w:rFonts w:ascii="Arial" w:hAnsi="Arial" w:cs="Arial"/>
        </w:rPr>
        <w:t xml:space="preserve">en relación con los artículos 109, párrafo 1, 110, 111 y 113 párrafo 1 </w:t>
      </w:r>
      <w:r w:rsidR="00EB6D43" w:rsidRPr="00EB6D43">
        <w:rPr>
          <w:rFonts w:ascii="Arial" w:hAnsi="Arial" w:cs="Arial"/>
        </w:rPr>
        <w:t>de la Constitución Política de los Estados Unidos Mexicanos</w:t>
      </w:r>
      <w:r w:rsidR="00EB6D43">
        <w:rPr>
          <w:rFonts w:ascii="Arial" w:hAnsi="Arial" w:cs="Arial"/>
        </w:rPr>
        <w:t xml:space="preserve">, dando el trámite correspondiente con base en </w:t>
      </w:r>
      <w:r w:rsidR="00EB6D43" w:rsidRPr="00EB6D43">
        <w:rPr>
          <w:rFonts w:ascii="Arial" w:hAnsi="Arial" w:cs="Arial"/>
        </w:rPr>
        <w:t>el artículo 158 numeral IV del Reglamento para la Cámara de Diputados con relación al artículo 39 de la Ley Orgánica del Congreso General de los Estados Unidos Mexicanos.</w:t>
      </w:r>
    </w:p>
    <w:p w:rsidR="002156A2" w:rsidRDefault="003D160D" w:rsidP="00EB6D43">
      <w:pPr>
        <w:pStyle w:val="NormalWeb"/>
        <w:spacing w:line="360" w:lineRule="auto"/>
        <w:ind w:right="-516"/>
        <w:jc w:val="both"/>
        <w:rPr>
          <w:rFonts w:ascii="Arial" w:hAnsi="Arial" w:cs="Arial"/>
        </w:rPr>
      </w:pPr>
      <w:r w:rsidRPr="002156A2">
        <w:rPr>
          <w:rFonts w:ascii="Arial" w:hAnsi="Arial" w:cs="Arial"/>
          <w:b/>
        </w:rPr>
        <w:t>SEGUNDA.-</w:t>
      </w:r>
      <w:r w:rsidR="00187E4B" w:rsidRPr="002156A2">
        <w:rPr>
          <w:rFonts w:ascii="Arial" w:hAnsi="Arial" w:cs="Arial"/>
          <w:b/>
        </w:rPr>
        <w:t xml:space="preserve"> </w:t>
      </w:r>
      <w:r w:rsidR="00187E4B" w:rsidRPr="002156A2">
        <w:rPr>
          <w:rFonts w:ascii="Arial" w:hAnsi="Arial" w:cs="Arial"/>
        </w:rPr>
        <w:t xml:space="preserve">El juicio político es un procedimiento jurisdiccional constitucional per sé, </w:t>
      </w:r>
      <w:r w:rsidR="002156A2">
        <w:rPr>
          <w:rFonts w:ascii="Arial" w:hAnsi="Arial" w:cs="Arial"/>
        </w:rPr>
        <w:t xml:space="preserve">regulado en el título cuarto de la Constitución Política de los Estados Unidos Mexicanos, </w:t>
      </w:r>
      <w:r w:rsidR="00664F4C">
        <w:rPr>
          <w:rFonts w:ascii="Arial" w:hAnsi="Arial" w:cs="Arial"/>
        </w:rPr>
        <w:t>en relación con los artículos 109, párrafo 1,</w:t>
      </w:r>
      <w:r w:rsidR="002156A2">
        <w:rPr>
          <w:rFonts w:ascii="Arial" w:hAnsi="Arial" w:cs="Arial"/>
        </w:rPr>
        <w:t xml:space="preserve"> 110</w:t>
      </w:r>
      <w:r w:rsidR="00664F4C">
        <w:rPr>
          <w:rFonts w:ascii="Arial" w:hAnsi="Arial" w:cs="Arial"/>
        </w:rPr>
        <w:t>, 111 y 113 párrafo 1</w:t>
      </w:r>
      <w:r w:rsidR="002156A2">
        <w:rPr>
          <w:rFonts w:ascii="Arial" w:hAnsi="Arial" w:cs="Arial"/>
        </w:rPr>
        <w:t xml:space="preserve"> y cuya reglamentación principal se encuentra en la Ley Federal de Responsabilidades de los Servidores Públicos</w:t>
      </w:r>
      <w:r w:rsidR="00187E4B" w:rsidRPr="002156A2">
        <w:rPr>
          <w:rFonts w:ascii="Arial" w:hAnsi="Arial" w:cs="Arial"/>
        </w:rPr>
        <w:t xml:space="preserve">, donde </w:t>
      </w:r>
      <w:r w:rsidR="002156A2">
        <w:rPr>
          <w:rFonts w:ascii="Arial" w:hAnsi="Arial" w:cs="Arial"/>
        </w:rPr>
        <w:t xml:space="preserve">se precisa el papel del Congreso de la Unión en dicho procedimiento. Y cuya facultad de </w:t>
      </w:r>
      <w:r w:rsidR="00096E9D">
        <w:rPr>
          <w:rFonts w:ascii="Arial" w:hAnsi="Arial" w:cs="Arial"/>
        </w:rPr>
        <w:t xml:space="preserve">procedencia la tiene </w:t>
      </w:r>
      <w:r w:rsidR="002156A2">
        <w:rPr>
          <w:rFonts w:ascii="Arial" w:hAnsi="Arial" w:cs="Arial"/>
        </w:rPr>
        <w:t xml:space="preserve">la Cámara de Diputados </w:t>
      </w:r>
      <w:r w:rsidR="00096E9D">
        <w:rPr>
          <w:rFonts w:ascii="Arial" w:hAnsi="Arial" w:cs="Arial"/>
        </w:rPr>
        <w:t xml:space="preserve">según </w:t>
      </w:r>
      <w:r w:rsidR="002156A2">
        <w:rPr>
          <w:rFonts w:ascii="Arial" w:hAnsi="Arial" w:cs="Arial"/>
        </w:rPr>
        <w:t xml:space="preserve">la fracción V del artículo 74; y de </w:t>
      </w:r>
      <w:r w:rsidR="00096E9D">
        <w:rPr>
          <w:rFonts w:ascii="Arial" w:hAnsi="Arial" w:cs="Arial"/>
        </w:rPr>
        <w:t xml:space="preserve">Jurado de Sentencia, </w:t>
      </w:r>
      <w:r w:rsidR="002156A2">
        <w:rPr>
          <w:rFonts w:ascii="Arial" w:hAnsi="Arial" w:cs="Arial"/>
        </w:rPr>
        <w:t xml:space="preserve">la Cámara de Senadores </w:t>
      </w:r>
      <w:r w:rsidR="00A22AFC">
        <w:rPr>
          <w:rFonts w:ascii="Arial" w:hAnsi="Arial" w:cs="Arial"/>
        </w:rPr>
        <w:t>de acuerdo a la</w:t>
      </w:r>
      <w:r w:rsidR="002156A2">
        <w:rPr>
          <w:rFonts w:ascii="Arial" w:hAnsi="Arial" w:cs="Arial"/>
        </w:rPr>
        <w:t xml:space="preserve"> fracción VIII del artículo 76 de la Constitución.</w:t>
      </w:r>
      <w:r w:rsidR="00096E9D">
        <w:rPr>
          <w:rFonts w:ascii="Arial" w:hAnsi="Arial" w:cs="Arial"/>
        </w:rPr>
        <w:t xml:space="preserve"> </w:t>
      </w:r>
    </w:p>
    <w:p w:rsidR="00494637" w:rsidRDefault="00A22AFC" w:rsidP="00EB6D43">
      <w:pPr>
        <w:pStyle w:val="NormalWeb"/>
        <w:spacing w:line="360" w:lineRule="auto"/>
        <w:ind w:right="-516"/>
        <w:jc w:val="both"/>
        <w:rPr>
          <w:rFonts w:ascii="Arial" w:hAnsi="Arial" w:cs="Arial"/>
        </w:rPr>
      </w:pPr>
      <w:r w:rsidRPr="00A22AFC">
        <w:rPr>
          <w:rFonts w:ascii="Arial" w:hAnsi="Arial" w:cs="Arial"/>
          <w:b/>
        </w:rPr>
        <w:t>TERCERA.-</w:t>
      </w:r>
      <w:r>
        <w:rPr>
          <w:rFonts w:ascii="Arial" w:hAnsi="Arial" w:cs="Arial"/>
        </w:rPr>
        <w:t xml:space="preserve"> </w:t>
      </w:r>
      <w:r w:rsidR="00141602">
        <w:rPr>
          <w:rFonts w:ascii="Arial" w:hAnsi="Arial" w:cs="Arial"/>
        </w:rPr>
        <w:t xml:space="preserve">En lo que respecta a </w:t>
      </w:r>
      <w:r w:rsidR="00C350E7">
        <w:rPr>
          <w:rFonts w:ascii="Arial" w:hAnsi="Arial" w:cs="Arial"/>
        </w:rPr>
        <w:t>la propuesta</w:t>
      </w:r>
      <w:r w:rsidR="00141602">
        <w:rPr>
          <w:rFonts w:ascii="Arial" w:hAnsi="Arial" w:cs="Arial"/>
        </w:rPr>
        <w:t xml:space="preserve">, interesa </w:t>
      </w:r>
      <w:r w:rsidR="00835A7B">
        <w:rPr>
          <w:rFonts w:ascii="Arial" w:hAnsi="Arial" w:cs="Arial"/>
        </w:rPr>
        <w:t xml:space="preserve">por un lado; establecer claramente cuáles son las comisiones de la Cámara de Diputados responsables de la integración de la Subcomisión de Examen Previo de Denuncias de Juicio Político. Y por el otro; sustituir la figura de la Gran Comisión por la Junta de Coordinación Política. </w:t>
      </w:r>
    </w:p>
    <w:p w:rsidR="00141602" w:rsidRDefault="00494637" w:rsidP="00EB6D43">
      <w:pPr>
        <w:pStyle w:val="NormalWeb"/>
        <w:spacing w:line="360" w:lineRule="auto"/>
        <w:ind w:right="-516"/>
        <w:jc w:val="both"/>
        <w:rPr>
          <w:rFonts w:ascii="Arial" w:hAnsi="Arial" w:cs="Arial"/>
        </w:rPr>
      </w:pPr>
      <w:r w:rsidRPr="00494637">
        <w:rPr>
          <w:rFonts w:ascii="Arial" w:hAnsi="Arial" w:cs="Arial"/>
          <w:b/>
        </w:rPr>
        <w:t>CUARTA.-</w:t>
      </w:r>
      <w:r>
        <w:rPr>
          <w:rFonts w:ascii="Arial" w:hAnsi="Arial" w:cs="Arial"/>
        </w:rPr>
        <w:t xml:space="preserve"> En este orden de ideas, la Comisión que dictamina, da cuenta que </w:t>
      </w:r>
      <w:r w:rsidR="00193A75">
        <w:rPr>
          <w:rFonts w:ascii="Arial" w:hAnsi="Arial" w:cs="Arial"/>
        </w:rPr>
        <w:t>la</w:t>
      </w:r>
      <w:r w:rsidR="00C350E7">
        <w:rPr>
          <w:rFonts w:ascii="Arial" w:hAnsi="Arial" w:cs="Arial"/>
        </w:rPr>
        <w:t>s</w:t>
      </w:r>
      <w:r w:rsidR="00193A75">
        <w:rPr>
          <w:rFonts w:ascii="Arial" w:hAnsi="Arial" w:cs="Arial"/>
        </w:rPr>
        <w:t xml:space="preserve"> Iniciativa</w:t>
      </w:r>
      <w:r w:rsidR="00C350E7">
        <w:rPr>
          <w:rFonts w:ascii="Arial" w:hAnsi="Arial" w:cs="Arial"/>
        </w:rPr>
        <w:t>s</w:t>
      </w:r>
      <w:r w:rsidR="00193A75">
        <w:rPr>
          <w:rFonts w:ascii="Arial" w:hAnsi="Arial" w:cs="Arial"/>
        </w:rPr>
        <w:t xml:space="preserve"> en su conjunto, </w:t>
      </w:r>
      <w:r>
        <w:rPr>
          <w:rFonts w:ascii="Arial" w:hAnsi="Arial" w:cs="Arial"/>
        </w:rPr>
        <w:t xml:space="preserve">no </w:t>
      </w:r>
      <w:r w:rsidR="00193A75">
        <w:rPr>
          <w:rFonts w:ascii="Arial" w:hAnsi="Arial" w:cs="Arial"/>
        </w:rPr>
        <w:t>pretende</w:t>
      </w:r>
      <w:r w:rsidR="00C350E7">
        <w:rPr>
          <w:rFonts w:ascii="Arial" w:hAnsi="Arial" w:cs="Arial"/>
        </w:rPr>
        <w:t>n</w:t>
      </w:r>
      <w:r w:rsidR="00193A75">
        <w:rPr>
          <w:rFonts w:ascii="Arial" w:hAnsi="Arial" w:cs="Arial"/>
        </w:rPr>
        <w:t xml:space="preserve"> </w:t>
      </w:r>
      <w:r>
        <w:rPr>
          <w:rFonts w:ascii="Arial" w:hAnsi="Arial" w:cs="Arial"/>
        </w:rPr>
        <w:t xml:space="preserve">una modificación de fondo sino </w:t>
      </w:r>
      <w:r w:rsidR="00193A75">
        <w:rPr>
          <w:rFonts w:ascii="Arial" w:hAnsi="Arial" w:cs="Arial"/>
        </w:rPr>
        <w:t>armonizar la Ley Federal de Responsabilidades de los Servidores Públicos c</w:t>
      </w:r>
      <w:r>
        <w:rPr>
          <w:rFonts w:ascii="Arial" w:hAnsi="Arial" w:cs="Arial"/>
        </w:rPr>
        <w:t>on la vigente Ley Orgánica del Congreso General de los Estados Unidos Mexicanos.</w:t>
      </w:r>
    </w:p>
    <w:p w:rsidR="00710FD5" w:rsidRDefault="00F41D57" w:rsidP="00F41D57">
      <w:pPr>
        <w:pStyle w:val="NormalWeb"/>
        <w:spacing w:line="360" w:lineRule="auto"/>
        <w:ind w:right="-516"/>
        <w:jc w:val="both"/>
        <w:rPr>
          <w:rFonts w:ascii="Arial" w:hAnsi="Arial" w:cs="Arial"/>
        </w:rPr>
      </w:pPr>
      <w:r>
        <w:rPr>
          <w:rFonts w:ascii="Arial" w:hAnsi="Arial" w:cs="Arial"/>
        </w:rPr>
        <w:lastRenderedPageBreak/>
        <w:t>Según el artículo 10 de la Ley Federal de Responsabilidades de los Servidores Públicos, e</w:t>
      </w:r>
      <w:r w:rsidR="00141602">
        <w:rPr>
          <w:rFonts w:ascii="Arial" w:hAnsi="Arial" w:cs="Arial"/>
        </w:rPr>
        <w:t>l procedimiento de juicio político comienza con la denuncia presentada ante la Secretaría General de la Cámara de Diputados</w:t>
      </w:r>
      <w:r w:rsidR="001B61F2">
        <w:rPr>
          <w:rFonts w:ascii="Arial" w:hAnsi="Arial" w:cs="Arial"/>
        </w:rPr>
        <w:t>. Posteriorment</w:t>
      </w:r>
      <w:r w:rsidR="00DB54B3">
        <w:rPr>
          <w:rFonts w:ascii="Arial" w:hAnsi="Arial" w:cs="Arial"/>
        </w:rPr>
        <w:t xml:space="preserve">e, </w:t>
      </w:r>
      <w:r w:rsidR="00DB54B3" w:rsidRPr="00DB54B3">
        <w:rPr>
          <w:rFonts w:ascii="Arial" w:hAnsi="Arial" w:cs="Arial"/>
          <w:i/>
        </w:rPr>
        <w:t>por conducto de las Comisiones Unidas de Gobernación y Puntos Constitucionales y de Justicia</w:t>
      </w:r>
      <w:r w:rsidR="00DB54B3">
        <w:rPr>
          <w:rFonts w:ascii="Arial" w:hAnsi="Arial" w:cs="Arial"/>
        </w:rPr>
        <w:t xml:space="preserve">, se integrará la Subcomisión de Examen Previo </w:t>
      </w:r>
      <w:r w:rsidR="00A22AFC">
        <w:rPr>
          <w:rFonts w:ascii="Arial" w:hAnsi="Arial" w:cs="Arial"/>
        </w:rPr>
        <w:t xml:space="preserve">que </w:t>
      </w:r>
      <w:r w:rsidR="003A5A1C">
        <w:rPr>
          <w:rFonts w:ascii="Arial" w:hAnsi="Arial" w:cs="Arial"/>
        </w:rPr>
        <w:t>procederá</w:t>
      </w:r>
      <w:r w:rsidR="00A22AFC">
        <w:rPr>
          <w:rFonts w:ascii="Arial" w:hAnsi="Arial" w:cs="Arial"/>
        </w:rPr>
        <w:t xml:space="preserve"> las </w:t>
      </w:r>
      <w:r w:rsidR="00DB54B3">
        <w:rPr>
          <w:rFonts w:ascii="Arial" w:hAnsi="Arial" w:cs="Arial"/>
        </w:rPr>
        <w:t>denuncias de juicios políticos</w:t>
      </w:r>
      <w:r w:rsidR="00DB54B3" w:rsidRPr="0067360D">
        <w:rPr>
          <w:rFonts w:ascii="Arial" w:hAnsi="Arial" w:cs="Arial"/>
        </w:rPr>
        <w:t>.</w:t>
      </w:r>
      <w:r w:rsidR="00DB54B3">
        <w:rPr>
          <w:rFonts w:ascii="Arial" w:hAnsi="Arial" w:cs="Arial"/>
        </w:rPr>
        <w:t xml:space="preserve"> </w:t>
      </w:r>
    </w:p>
    <w:p w:rsidR="002669DA" w:rsidRDefault="00710FD5" w:rsidP="00F41D57">
      <w:pPr>
        <w:pStyle w:val="NormalWeb"/>
        <w:spacing w:line="360" w:lineRule="auto"/>
        <w:ind w:right="-516"/>
        <w:jc w:val="both"/>
        <w:rPr>
          <w:rFonts w:ascii="Arial" w:hAnsi="Arial" w:cs="Arial"/>
        </w:rPr>
      </w:pPr>
      <w:r>
        <w:rPr>
          <w:rFonts w:ascii="Arial" w:hAnsi="Arial" w:cs="Arial"/>
        </w:rPr>
        <w:t xml:space="preserve">Esta Comisión </w:t>
      </w:r>
      <w:r w:rsidR="003A5A1C">
        <w:rPr>
          <w:rFonts w:ascii="Arial" w:hAnsi="Arial" w:cs="Arial"/>
        </w:rPr>
        <w:t xml:space="preserve">Dictaminadora, </w:t>
      </w:r>
      <w:r>
        <w:rPr>
          <w:rFonts w:ascii="Arial" w:hAnsi="Arial" w:cs="Arial"/>
        </w:rPr>
        <w:t>constata que el 25 de mayo de 1979 se creó la Comisión de Goberna</w:t>
      </w:r>
      <w:r w:rsidR="00835A7B">
        <w:rPr>
          <w:rFonts w:ascii="Arial" w:hAnsi="Arial" w:cs="Arial"/>
        </w:rPr>
        <w:t>ción y Puntos Constitucionales. Es de recordar que la Ley Federal de Responsabilidade</w:t>
      </w:r>
      <w:r>
        <w:rPr>
          <w:rFonts w:ascii="Arial" w:hAnsi="Arial" w:cs="Arial"/>
        </w:rPr>
        <w:t>s</w:t>
      </w:r>
      <w:r w:rsidR="00FC6A51">
        <w:rPr>
          <w:rFonts w:ascii="Arial" w:hAnsi="Arial" w:cs="Arial"/>
        </w:rPr>
        <w:t xml:space="preserve"> </w:t>
      </w:r>
      <w:r w:rsidR="00386F81">
        <w:rPr>
          <w:rFonts w:ascii="Arial" w:hAnsi="Arial" w:cs="Arial"/>
        </w:rPr>
        <w:t>de los Servidores Públicos data de 1982, y que la circunstancia de que empleara dicha terminología, responde a que la Ley Orgánica del Congreso General de los Estados Unidos Mexicanos vigente establecía como una Comisión a Gobernación  y Puntos Constitucionales, s</w:t>
      </w:r>
      <w:r>
        <w:rPr>
          <w:rFonts w:ascii="Arial" w:hAnsi="Arial" w:cs="Arial"/>
        </w:rPr>
        <w:t xml:space="preserve">in embargo, </w:t>
      </w:r>
      <w:r w:rsidR="00386F81">
        <w:rPr>
          <w:rFonts w:ascii="Arial" w:hAnsi="Arial" w:cs="Arial"/>
        </w:rPr>
        <w:t xml:space="preserve">ésta </w:t>
      </w:r>
      <w:r>
        <w:rPr>
          <w:rFonts w:ascii="Arial" w:hAnsi="Arial" w:cs="Arial"/>
        </w:rPr>
        <w:t xml:space="preserve">fue modificada por la Ley Orgánica del Congreso General de los Estados Unidos Mexicanos en 1999, lo cual dio origen a un nuevo ordenamiento para el Congreso de la Unión, mismo que se ha perfeccionado según las necesidades imperantes de la nación. </w:t>
      </w:r>
    </w:p>
    <w:p w:rsidR="001A5909" w:rsidRDefault="00F66BC9" w:rsidP="00386F81">
      <w:pPr>
        <w:pStyle w:val="NormalWeb"/>
        <w:tabs>
          <w:tab w:val="center" w:pos="4677"/>
        </w:tabs>
        <w:spacing w:line="360" w:lineRule="auto"/>
        <w:ind w:right="-516"/>
        <w:jc w:val="both"/>
        <w:rPr>
          <w:rFonts w:ascii="Arial" w:hAnsi="Arial" w:cs="Arial"/>
        </w:rPr>
      </w:pPr>
      <w:r>
        <w:rPr>
          <w:rFonts w:ascii="Arial" w:hAnsi="Arial" w:cs="Arial"/>
        </w:rPr>
        <w:t xml:space="preserve">En el siguiente cuadro se aprecian las modificaciones que han sufrido las citadas Comisiones: </w:t>
      </w:r>
    </w:p>
    <w:tbl>
      <w:tblPr>
        <w:tblStyle w:val="Tablaconcuadrcula"/>
        <w:tblW w:w="0" w:type="auto"/>
        <w:jc w:val="center"/>
        <w:tblLook w:val="04A0" w:firstRow="1" w:lastRow="0" w:firstColumn="1" w:lastColumn="0" w:noHBand="0" w:noVBand="1"/>
      </w:tblPr>
      <w:tblGrid>
        <w:gridCol w:w="1765"/>
        <w:gridCol w:w="1765"/>
        <w:gridCol w:w="1766"/>
        <w:gridCol w:w="1766"/>
        <w:gridCol w:w="1766"/>
      </w:tblGrid>
      <w:tr w:rsidR="00202E53" w:rsidRPr="00F66BC9" w:rsidTr="00F66BC9">
        <w:trPr>
          <w:jc w:val="center"/>
        </w:trPr>
        <w:tc>
          <w:tcPr>
            <w:tcW w:w="1765" w:type="dxa"/>
          </w:tcPr>
          <w:p w:rsidR="00202E53" w:rsidRPr="00F66BC9" w:rsidRDefault="00202E53" w:rsidP="00F66BC9">
            <w:pPr>
              <w:pStyle w:val="NormalWeb"/>
              <w:tabs>
                <w:tab w:val="center" w:pos="4677"/>
              </w:tabs>
              <w:spacing w:before="0" w:beforeAutospacing="0" w:after="0" w:afterAutospacing="0"/>
              <w:ind w:right="-516"/>
              <w:jc w:val="both"/>
              <w:rPr>
                <w:rFonts w:ascii="Arial" w:hAnsi="Arial" w:cs="Arial"/>
                <w:b/>
                <w:sz w:val="20"/>
                <w:szCs w:val="20"/>
              </w:rPr>
            </w:pPr>
            <w:r w:rsidRPr="00F66BC9">
              <w:rPr>
                <w:rFonts w:ascii="Arial" w:hAnsi="Arial" w:cs="Arial"/>
                <w:b/>
                <w:sz w:val="20"/>
                <w:szCs w:val="20"/>
              </w:rPr>
              <w:t xml:space="preserve">Comisiones </w:t>
            </w:r>
          </w:p>
        </w:tc>
        <w:tc>
          <w:tcPr>
            <w:tcW w:w="1765" w:type="dxa"/>
          </w:tcPr>
          <w:p w:rsidR="00202E53" w:rsidRDefault="00202E53" w:rsidP="00F66BC9">
            <w:pPr>
              <w:pStyle w:val="NormalWeb"/>
              <w:tabs>
                <w:tab w:val="center" w:pos="4677"/>
              </w:tabs>
              <w:spacing w:before="0" w:beforeAutospacing="0" w:after="0" w:afterAutospacing="0"/>
              <w:ind w:right="-516"/>
              <w:jc w:val="both"/>
              <w:rPr>
                <w:rFonts w:ascii="Arial" w:hAnsi="Arial" w:cs="Arial"/>
                <w:b/>
                <w:sz w:val="20"/>
                <w:szCs w:val="20"/>
              </w:rPr>
            </w:pPr>
            <w:r w:rsidRPr="00F66BC9">
              <w:rPr>
                <w:rFonts w:ascii="Arial" w:hAnsi="Arial" w:cs="Arial"/>
                <w:b/>
                <w:sz w:val="20"/>
                <w:szCs w:val="20"/>
              </w:rPr>
              <w:t xml:space="preserve">La Ley </w:t>
            </w:r>
          </w:p>
          <w:p w:rsidR="00F66BC9" w:rsidRPr="00F66BC9" w:rsidRDefault="00F66BC9" w:rsidP="00F66BC9">
            <w:pPr>
              <w:pStyle w:val="NormalWeb"/>
              <w:tabs>
                <w:tab w:val="center" w:pos="4677"/>
              </w:tabs>
              <w:spacing w:before="0" w:beforeAutospacing="0" w:after="0" w:afterAutospacing="0"/>
              <w:ind w:right="-516"/>
              <w:jc w:val="both"/>
              <w:rPr>
                <w:rFonts w:ascii="Arial" w:hAnsi="Arial" w:cs="Arial"/>
                <w:b/>
                <w:sz w:val="20"/>
                <w:szCs w:val="20"/>
              </w:rPr>
            </w:pPr>
          </w:p>
          <w:p w:rsidR="00202E53" w:rsidRPr="00F66BC9" w:rsidRDefault="00202E53" w:rsidP="00F66BC9">
            <w:pPr>
              <w:pStyle w:val="NormalWeb"/>
              <w:tabs>
                <w:tab w:val="center" w:pos="4677"/>
              </w:tabs>
              <w:spacing w:before="0" w:beforeAutospacing="0" w:after="0" w:afterAutospacing="0"/>
              <w:ind w:right="-516"/>
              <w:jc w:val="both"/>
              <w:rPr>
                <w:rFonts w:ascii="Arial" w:hAnsi="Arial" w:cs="Arial"/>
                <w:b/>
                <w:sz w:val="20"/>
                <w:szCs w:val="20"/>
              </w:rPr>
            </w:pPr>
            <w:r w:rsidRPr="00F66BC9">
              <w:rPr>
                <w:rFonts w:ascii="Arial" w:hAnsi="Arial" w:cs="Arial"/>
                <w:b/>
                <w:sz w:val="20"/>
                <w:szCs w:val="20"/>
              </w:rPr>
              <w:t>Orgánica 1999</w:t>
            </w:r>
          </w:p>
        </w:tc>
        <w:tc>
          <w:tcPr>
            <w:tcW w:w="1766" w:type="dxa"/>
          </w:tcPr>
          <w:p w:rsidR="00F66BC9" w:rsidRPr="00F66BC9" w:rsidRDefault="00F66BC9" w:rsidP="00F66BC9">
            <w:pPr>
              <w:pStyle w:val="NormalWeb"/>
              <w:jc w:val="both"/>
              <w:rPr>
                <w:rFonts w:ascii="Arial" w:hAnsi="Arial" w:cs="Arial"/>
                <w:b/>
                <w:sz w:val="20"/>
                <w:szCs w:val="20"/>
              </w:rPr>
            </w:pPr>
            <w:r w:rsidRPr="00F66BC9">
              <w:rPr>
                <w:rFonts w:ascii="Arial" w:hAnsi="Arial" w:cs="Arial"/>
                <w:b/>
                <w:sz w:val="20"/>
                <w:szCs w:val="20"/>
              </w:rPr>
              <w:t>La Ley</w:t>
            </w:r>
          </w:p>
          <w:p w:rsidR="00202E53" w:rsidRPr="00F66BC9" w:rsidRDefault="00F66BC9" w:rsidP="00F66BC9">
            <w:pPr>
              <w:pStyle w:val="NormalWeb"/>
              <w:tabs>
                <w:tab w:val="center" w:pos="4677"/>
              </w:tabs>
              <w:spacing w:before="0" w:beforeAutospacing="0" w:after="0" w:afterAutospacing="0"/>
              <w:ind w:right="-516"/>
              <w:jc w:val="both"/>
              <w:rPr>
                <w:rFonts w:ascii="Arial" w:hAnsi="Arial" w:cs="Arial"/>
                <w:b/>
                <w:sz w:val="20"/>
                <w:szCs w:val="20"/>
              </w:rPr>
            </w:pPr>
            <w:r w:rsidRPr="00F66BC9">
              <w:rPr>
                <w:rFonts w:ascii="Arial" w:hAnsi="Arial" w:cs="Arial"/>
                <w:b/>
                <w:sz w:val="20"/>
                <w:szCs w:val="20"/>
              </w:rPr>
              <w:t>Orgánica 200</w:t>
            </w:r>
            <w:r>
              <w:rPr>
                <w:rFonts w:ascii="Arial" w:hAnsi="Arial" w:cs="Arial"/>
                <w:b/>
                <w:sz w:val="20"/>
                <w:szCs w:val="20"/>
              </w:rPr>
              <w:t>0</w:t>
            </w:r>
          </w:p>
        </w:tc>
        <w:tc>
          <w:tcPr>
            <w:tcW w:w="1766" w:type="dxa"/>
          </w:tcPr>
          <w:p w:rsidR="00F66BC9" w:rsidRPr="00F66BC9" w:rsidRDefault="00F66BC9" w:rsidP="00F66BC9">
            <w:pPr>
              <w:pStyle w:val="NormalWeb"/>
              <w:jc w:val="both"/>
              <w:rPr>
                <w:rFonts w:ascii="Arial" w:hAnsi="Arial" w:cs="Arial"/>
                <w:b/>
                <w:sz w:val="20"/>
                <w:szCs w:val="20"/>
              </w:rPr>
            </w:pPr>
            <w:r w:rsidRPr="00F66BC9">
              <w:rPr>
                <w:rFonts w:ascii="Arial" w:hAnsi="Arial" w:cs="Arial"/>
                <w:b/>
                <w:sz w:val="20"/>
                <w:szCs w:val="20"/>
              </w:rPr>
              <w:t xml:space="preserve">La Ley </w:t>
            </w:r>
          </w:p>
          <w:p w:rsidR="00202E53" w:rsidRPr="00F66BC9" w:rsidRDefault="00F66BC9" w:rsidP="00F66BC9">
            <w:pPr>
              <w:pStyle w:val="NormalWeb"/>
              <w:tabs>
                <w:tab w:val="center" w:pos="4677"/>
              </w:tabs>
              <w:spacing w:before="0" w:beforeAutospacing="0" w:after="0" w:afterAutospacing="0"/>
              <w:ind w:right="-516"/>
              <w:jc w:val="both"/>
              <w:rPr>
                <w:rFonts w:ascii="Arial" w:hAnsi="Arial" w:cs="Arial"/>
                <w:b/>
                <w:sz w:val="20"/>
                <w:szCs w:val="20"/>
              </w:rPr>
            </w:pPr>
            <w:r w:rsidRPr="00F66BC9">
              <w:rPr>
                <w:rFonts w:ascii="Arial" w:hAnsi="Arial" w:cs="Arial"/>
                <w:b/>
                <w:sz w:val="20"/>
                <w:szCs w:val="20"/>
              </w:rPr>
              <w:t>Orgánica 2003</w:t>
            </w:r>
          </w:p>
        </w:tc>
        <w:tc>
          <w:tcPr>
            <w:tcW w:w="1766" w:type="dxa"/>
          </w:tcPr>
          <w:p w:rsidR="00F66BC9" w:rsidRPr="00F66BC9" w:rsidRDefault="00F66BC9" w:rsidP="00F66BC9">
            <w:pPr>
              <w:pStyle w:val="NormalWeb"/>
              <w:jc w:val="both"/>
              <w:rPr>
                <w:rFonts w:ascii="Arial" w:hAnsi="Arial" w:cs="Arial"/>
                <w:b/>
                <w:sz w:val="20"/>
                <w:szCs w:val="20"/>
              </w:rPr>
            </w:pPr>
            <w:r w:rsidRPr="00F66BC9">
              <w:rPr>
                <w:rFonts w:ascii="Arial" w:hAnsi="Arial" w:cs="Arial"/>
                <w:b/>
                <w:sz w:val="20"/>
                <w:szCs w:val="20"/>
              </w:rPr>
              <w:t xml:space="preserve">La Ley </w:t>
            </w:r>
          </w:p>
          <w:p w:rsidR="00202E53" w:rsidRPr="00F66BC9" w:rsidRDefault="00F66BC9" w:rsidP="00F66BC9">
            <w:pPr>
              <w:pStyle w:val="NormalWeb"/>
              <w:tabs>
                <w:tab w:val="center" w:pos="4677"/>
              </w:tabs>
              <w:spacing w:before="0" w:beforeAutospacing="0" w:after="0" w:afterAutospacing="0"/>
              <w:ind w:right="-516"/>
              <w:jc w:val="both"/>
              <w:rPr>
                <w:rFonts w:ascii="Arial" w:hAnsi="Arial" w:cs="Arial"/>
                <w:b/>
                <w:sz w:val="20"/>
                <w:szCs w:val="20"/>
              </w:rPr>
            </w:pPr>
            <w:r w:rsidRPr="00F66BC9">
              <w:rPr>
                <w:rFonts w:ascii="Arial" w:hAnsi="Arial" w:cs="Arial"/>
                <w:b/>
                <w:sz w:val="20"/>
                <w:szCs w:val="20"/>
              </w:rPr>
              <w:t>Orgánica 2006</w:t>
            </w:r>
          </w:p>
        </w:tc>
      </w:tr>
      <w:tr w:rsidR="00202E53" w:rsidRPr="00494637" w:rsidTr="00F66BC9">
        <w:trPr>
          <w:jc w:val="center"/>
        </w:trPr>
        <w:tc>
          <w:tcPr>
            <w:tcW w:w="1765" w:type="dxa"/>
          </w:tcPr>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Comisión de Gobernación</w:t>
            </w:r>
          </w:p>
        </w:tc>
        <w:tc>
          <w:tcPr>
            <w:tcW w:w="1765" w:type="dxa"/>
          </w:tcPr>
          <w:p w:rsidR="00F66BC9"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Comisión de Gobernación, Población y </w:t>
            </w:r>
          </w:p>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Seguridad </w:t>
            </w:r>
          </w:p>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Pública.</w:t>
            </w: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Pr>
                <w:rFonts w:ascii="Arial" w:hAnsi="Arial" w:cs="Arial"/>
                <w:sz w:val="20"/>
                <w:szCs w:val="20"/>
              </w:rPr>
              <w:t>…</w:t>
            </w: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F66BC9">
              <w:rPr>
                <w:rFonts w:ascii="Arial" w:hAnsi="Arial" w:cs="Arial"/>
                <w:sz w:val="20"/>
                <w:szCs w:val="20"/>
              </w:rPr>
              <w:t>Comisión de Gobernación</w:t>
            </w: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Pr>
                <w:rFonts w:ascii="Arial" w:hAnsi="Arial" w:cs="Arial"/>
                <w:sz w:val="20"/>
                <w:szCs w:val="20"/>
              </w:rPr>
              <w:t>…</w:t>
            </w:r>
          </w:p>
        </w:tc>
      </w:tr>
      <w:tr w:rsidR="00202E53" w:rsidRPr="00494637" w:rsidTr="00F66BC9">
        <w:trPr>
          <w:jc w:val="center"/>
        </w:trPr>
        <w:tc>
          <w:tcPr>
            <w:tcW w:w="1765" w:type="dxa"/>
          </w:tcPr>
          <w:p w:rsidR="00F66BC9"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Comisión de </w:t>
            </w:r>
          </w:p>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Justicia </w:t>
            </w:r>
          </w:p>
        </w:tc>
        <w:tc>
          <w:tcPr>
            <w:tcW w:w="1765" w:type="dxa"/>
          </w:tcPr>
          <w:p w:rsidR="00F66BC9"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Comisión de </w:t>
            </w:r>
          </w:p>
          <w:p w:rsidR="00F66BC9"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Justicia y </w:t>
            </w:r>
          </w:p>
          <w:p w:rsidR="00F66BC9"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Derechos </w:t>
            </w:r>
          </w:p>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lastRenderedPageBreak/>
              <w:t>Humanos</w:t>
            </w: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Pr>
                <w:rFonts w:ascii="Arial" w:hAnsi="Arial" w:cs="Arial"/>
                <w:sz w:val="20"/>
                <w:szCs w:val="20"/>
              </w:rPr>
              <w:lastRenderedPageBreak/>
              <w:t>…</w:t>
            </w: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Pr>
                <w:rFonts w:ascii="Arial" w:hAnsi="Arial" w:cs="Arial"/>
                <w:sz w:val="20"/>
                <w:szCs w:val="20"/>
              </w:rPr>
              <w:t>…</w:t>
            </w:r>
          </w:p>
        </w:tc>
        <w:tc>
          <w:tcPr>
            <w:tcW w:w="1766" w:type="dxa"/>
          </w:tcPr>
          <w:p w:rsidR="00F66BC9" w:rsidRPr="00F66BC9" w:rsidRDefault="00F66BC9" w:rsidP="00F66BC9">
            <w:pPr>
              <w:pStyle w:val="NormalWeb"/>
              <w:rPr>
                <w:rFonts w:ascii="Arial" w:hAnsi="Arial" w:cs="Arial"/>
                <w:sz w:val="20"/>
                <w:szCs w:val="20"/>
              </w:rPr>
            </w:pPr>
            <w:r w:rsidRPr="00F66BC9">
              <w:rPr>
                <w:rFonts w:ascii="Arial" w:hAnsi="Arial" w:cs="Arial"/>
                <w:sz w:val="20"/>
                <w:szCs w:val="20"/>
              </w:rPr>
              <w:t xml:space="preserve">Comisión de </w:t>
            </w:r>
          </w:p>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F66BC9">
              <w:rPr>
                <w:rFonts w:ascii="Arial" w:hAnsi="Arial" w:cs="Arial"/>
                <w:sz w:val="20"/>
                <w:szCs w:val="20"/>
              </w:rPr>
              <w:t>Justicia</w:t>
            </w:r>
          </w:p>
        </w:tc>
      </w:tr>
      <w:tr w:rsidR="00202E53" w:rsidRPr="00494637" w:rsidTr="00F66BC9">
        <w:trPr>
          <w:jc w:val="center"/>
        </w:trPr>
        <w:tc>
          <w:tcPr>
            <w:tcW w:w="1765" w:type="dxa"/>
          </w:tcPr>
          <w:p w:rsidR="00F66BC9"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lastRenderedPageBreak/>
              <w:t>Comisión de</w:t>
            </w:r>
          </w:p>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 Puntos Constitucionales </w:t>
            </w:r>
          </w:p>
        </w:tc>
        <w:tc>
          <w:tcPr>
            <w:tcW w:w="1765" w:type="dxa"/>
          </w:tcPr>
          <w:p w:rsidR="00F66BC9" w:rsidRDefault="003F351B"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Comisión de </w:t>
            </w:r>
          </w:p>
          <w:p w:rsidR="00F66BC9" w:rsidRDefault="003F351B"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Puntos Constitucionales</w:t>
            </w:r>
          </w:p>
          <w:p w:rsidR="00F66BC9" w:rsidRDefault="003F351B"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 xml:space="preserve"> y Sistema </w:t>
            </w:r>
          </w:p>
          <w:p w:rsidR="00202E53" w:rsidRPr="00494637" w:rsidRDefault="003F351B"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sidRPr="00494637">
              <w:rPr>
                <w:rFonts w:ascii="Arial" w:hAnsi="Arial" w:cs="Arial"/>
                <w:sz w:val="20"/>
                <w:szCs w:val="20"/>
              </w:rPr>
              <w:t>Federal</w:t>
            </w:r>
          </w:p>
        </w:tc>
        <w:tc>
          <w:tcPr>
            <w:tcW w:w="1766" w:type="dxa"/>
          </w:tcPr>
          <w:p w:rsidR="00F66BC9" w:rsidRPr="00F66BC9" w:rsidRDefault="00F66BC9" w:rsidP="00F66BC9">
            <w:pPr>
              <w:pStyle w:val="NormalWeb"/>
              <w:spacing w:before="0" w:beforeAutospacing="0" w:after="0" w:afterAutospacing="0" w:line="360" w:lineRule="auto"/>
              <w:rPr>
                <w:rFonts w:ascii="Arial" w:hAnsi="Arial" w:cs="Arial"/>
                <w:sz w:val="20"/>
                <w:szCs w:val="20"/>
              </w:rPr>
            </w:pPr>
            <w:r w:rsidRPr="00F66BC9">
              <w:rPr>
                <w:rFonts w:ascii="Arial" w:hAnsi="Arial" w:cs="Arial"/>
                <w:sz w:val="20"/>
                <w:szCs w:val="20"/>
              </w:rPr>
              <w:t xml:space="preserve">Comisión de </w:t>
            </w:r>
          </w:p>
          <w:p w:rsidR="00F66BC9" w:rsidRPr="00F66BC9" w:rsidRDefault="00F66BC9" w:rsidP="00F66BC9">
            <w:pPr>
              <w:pStyle w:val="NormalWeb"/>
              <w:spacing w:before="0" w:beforeAutospacing="0" w:after="0" w:afterAutospacing="0" w:line="360" w:lineRule="auto"/>
              <w:rPr>
                <w:rFonts w:ascii="Arial" w:hAnsi="Arial" w:cs="Arial"/>
                <w:sz w:val="20"/>
                <w:szCs w:val="20"/>
              </w:rPr>
            </w:pPr>
            <w:r w:rsidRPr="00F66BC9">
              <w:rPr>
                <w:rFonts w:ascii="Arial" w:hAnsi="Arial" w:cs="Arial"/>
                <w:sz w:val="20"/>
                <w:szCs w:val="20"/>
              </w:rPr>
              <w:t>Puntos Constitucionales</w:t>
            </w:r>
          </w:p>
          <w:p w:rsidR="00202E53" w:rsidRPr="00494637" w:rsidRDefault="00202E53" w:rsidP="00F66BC9">
            <w:pPr>
              <w:pStyle w:val="NormalWeb"/>
              <w:tabs>
                <w:tab w:val="center" w:pos="4677"/>
              </w:tabs>
              <w:spacing w:before="0" w:beforeAutospacing="0" w:after="0" w:afterAutospacing="0" w:line="360" w:lineRule="auto"/>
              <w:ind w:right="-516"/>
              <w:jc w:val="both"/>
              <w:rPr>
                <w:rFonts w:ascii="Arial" w:hAnsi="Arial" w:cs="Arial"/>
                <w:sz w:val="20"/>
                <w:szCs w:val="20"/>
              </w:rPr>
            </w:pP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Pr>
                <w:rFonts w:ascii="Arial" w:hAnsi="Arial" w:cs="Arial"/>
                <w:sz w:val="20"/>
                <w:szCs w:val="20"/>
              </w:rPr>
              <w:t>…</w:t>
            </w:r>
          </w:p>
        </w:tc>
        <w:tc>
          <w:tcPr>
            <w:tcW w:w="1766" w:type="dxa"/>
          </w:tcPr>
          <w:p w:rsidR="00202E53" w:rsidRPr="00494637" w:rsidRDefault="00F66BC9" w:rsidP="00F66BC9">
            <w:pPr>
              <w:pStyle w:val="NormalWeb"/>
              <w:tabs>
                <w:tab w:val="center" w:pos="4677"/>
              </w:tabs>
              <w:spacing w:before="0" w:beforeAutospacing="0" w:after="0" w:afterAutospacing="0" w:line="360" w:lineRule="auto"/>
              <w:ind w:right="-516"/>
              <w:jc w:val="both"/>
              <w:rPr>
                <w:rFonts w:ascii="Arial" w:hAnsi="Arial" w:cs="Arial"/>
                <w:sz w:val="20"/>
                <w:szCs w:val="20"/>
              </w:rPr>
            </w:pPr>
            <w:r>
              <w:rPr>
                <w:rFonts w:ascii="Arial" w:hAnsi="Arial" w:cs="Arial"/>
                <w:sz w:val="20"/>
                <w:szCs w:val="20"/>
              </w:rPr>
              <w:t>…</w:t>
            </w:r>
          </w:p>
        </w:tc>
      </w:tr>
    </w:tbl>
    <w:p w:rsidR="002669DA" w:rsidRDefault="00710FD5" w:rsidP="00F41D57">
      <w:pPr>
        <w:pStyle w:val="NormalWeb"/>
        <w:spacing w:line="360" w:lineRule="auto"/>
        <w:ind w:right="-516"/>
        <w:jc w:val="both"/>
        <w:rPr>
          <w:rFonts w:ascii="Arial" w:hAnsi="Arial" w:cs="Arial"/>
        </w:rPr>
      </w:pPr>
      <w:r>
        <w:rPr>
          <w:rFonts w:ascii="Arial" w:hAnsi="Arial" w:cs="Arial"/>
        </w:rPr>
        <w:t>Según lo dispuesto por la Ley Orgánica</w:t>
      </w:r>
      <w:r w:rsidR="002669DA">
        <w:rPr>
          <w:rFonts w:ascii="Arial" w:hAnsi="Arial" w:cs="Arial"/>
        </w:rPr>
        <w:t xml:space="preserve"> del Congreso General de los Estados Unidos Mexicanos vigente</w:t>
      </w:r>
      <w:r>
        <w:rPr>
          <w:rFonts w:ascii="Arial" w:hAnsi="Arial" w:cs="Arial"/>
        </w:rPr>
        <w:t xml:space="preserve">, se precisan tres Comisiones en las </w:t>
      </w:r>
      <w:r w:rsidRPr="0067360D">
        <w:rPr>
          <w:rFonts w:ascii="Arial" w:hAnsi="Arial" w:cs="Arial"/>
        </w:rPr>
        <w:t xml:space="preserve">fracciones XXVIII, XXXII y XL </w:t>
      </w:r>
      <w:r w:rsidR="003A5A1C">
        <w:rPr>
          <w:rFonts w:ascii="Arial" w:hAnsi="Arial" w:cs="Arial"/>
        </w:rPr>
        <w:t xml:space="preserve">en su </w:t>
      </w:r>
      <w:r w:rsidRPr="0067360D">
        <w:rPr>
          <w:rFonts w:ascii="Arial" w:hAnsi="Arial" w:cs="Arial"/>
        </w:rPr>
        <w:t>artículo 39</w:t>
      </w:r>
      <w:r w:rsidR="002669DA">
        <w:rPr>
          <w:rFonts w:ascii="Arial" w:hAnsi="Arial" w:cs="Arial"/>
        </w:rPr>
        <w:t>.</w:t>
      </w:r>
      <w:r>
        <w:rPr>
          <w:rFonts w:ascii="Arial" w:hAnsi="Arial" w:cs="Arial"/>
        </w:rPr>
        <w:t xml:space="preserve"> </w:t>
      </w:r>
      <w:r w:rsidR="003A5A1C">
        <w:rPr>
          <w:rFonts w:ascii="Arial" w:hAnsi="Arial" w:cs="Arial"/>
        </w:rPr>
        <w:t>Sin embargo</w:t>
      </w:r>
      <w:r w:rsidR="002669DA">
        <w:rPr>
          <w:rFonts w:ascii="Arial" w:hAnsi="Arial" w:cs="Arial"/>
        </w:rPr>
        <w:t xml:space="preserve">, la Ley Federal de Responsabilidades de los Servidores Públicos </w:t>
      </w:r>
      <w:r w:rsidR="00DB54B3" w:rsidRPr="0067360D">
        <w:rPr>
          <w:rFonts w:ascii="Arial" w:hAnsi="Arial" w:cs="Arial"/>
        </w:rPr>
        <w:t>sigue haciendo alusión a dos comisiones, en discordancia con la Ley Orgánica del Congreso</w:t>
      </w:r>
      <w:r w:rsidR="002669DA">
        <w:rPr>
          <w:rFonts w:ascii="Arial" w:hAnsi="Arial" w:cs="Arial"/>
        </w:rPr>
        <w:t>.</w:t>
      </w:r>
      <w:r w:rsidR="002669DA" w:rsidRPr="002669DA">
        <w:rPr>
          <w:rStyle w:val="Refdenotaalpie"/>
          <w:rFonts w:ascii="Arial" w:hAnsi="Arial" w:cs="Arial"/>
        </w:rPr>
        <w:t xml:space="preserve"> </w:t>
      </w:r>
      <w:r w:rsidR="002669DA" w:rsidRPr="0067360D">
        <w:rPr>
          <w:rStyle w:val="Refdenotaalpie"/>
          <w:rFonts w:ascii="Arial" w:hAnsi="Arial" w:cs="Arial"/>
        </w:rPr>
        <w:footnoteReference w:id="1"/>
      </w:r>
    </w:p>
    <w:p w:rsidR="00193A75" w:rsidRDefault="002669DA" w:rsidP="00106BD8">
      <w:pPr>
        <w:pStyle w:val="NormalWeb"/>
        <w:spacing w:line="360" w:lineRule="auto"/>
        <w:ind w:right="-516"/>
        <w:jc w:val="both"/>
        <w:rPr>
          <w:rFonts w:ascii="Arial" w:hAnsi="Arial" w:cs="Arial"/>
        </w:rPr>
      </w:pPr>
      <w:r>
        <w:rPr>
          <w:rFonts w:ascii="Arial" w:hAnsi="Arial" w:cs="Arial"/>
        </w:rPr>
        <w:t xml:space="preserve">Es interés del diputado proponente que se precisen </w:t>
      </w:r>
      <w:r w:rsidR="00F66BC9">
        <w:rPr>
          <w:rFonts w:ascii="Arial" w:hAnsi="Arial" w:cs="Arial"/>
        </w:rPr>
        <w:t xml:space="preserve">las </w:t>
      </w:r>
      <w:r>
        <w:rPr>
          <w:rFonts w:ascii="Arial" w:hAnsi="Arial" w:cs="Arial"/>
        </w:rPr>
        <w:t>dos Comisiones</w:t>
      </w:r>
      <w:r w:rsidR="00F66BC9">
        <w:rPr>
          <w:rFonts w:ascii="Arial" w:hAnsi="Arial" w:cs="Arial"/>
        </w:rPr>
        <w:t xml:space="preserve"> que participan en el procedimiento de Juicio Político</w:t>
      </w:r>
      <w:r>
        <w:rPr>
          <w:rFonts w:ascii="Arial" w:hAnsi="Arial" w:cs="Arial"/>
        </w:rPr>
        <w:t>: la de Gobernación y la de Justicia</w:t>
      </w:r>
      <w:r w:rsidR="001230C9">
        <w:rPr>
          <w:rFonts w:ascii="Arial" w:hAnsi="Arial" w:cs="Arial"/>
        </w:rPr>
        <w:t>, modificando el artículo 10 y 12 de la Ley en comento</w:t>
      </w:r>
      <w:r w:rsidR="00F66BC9">
        <w:rPr>
          <w:rFonts w:ascii="Arial" w:hAnsi="Arial" w:cs="Arial"/>
        </w:rPr>
        <w:t xml:space="preserve">. </w:t>
      </w:r>
    </w:p>
    <w:p w:rsidR="00221F63" w:rsidRDefault="00221F63" w:rsidP="00106BD8">
      <w:pPr>
        <w:pStyle w:val="NormalWeb"/>
        <w:spacing w:line="360" w:lineRule="auto"/>
        <w:ind w:right="-516"/>
        <w:jc w:val="both"/>
        <w:rPr>
          <w:rFonts w:ascii="Arial" w:hAnsi="Arial" w:cs="Arial"/>
        </w:rPr>
      </w:pPr>
      <w:r>
        <w:rPr>
          <w:rFonts w:ascii="Arial" w:hAnsi="Arial" w:cs="Arial"/>
          <w:b/>
        </w:rPr>
        <w:t>QUINT</w:t>
      </w:r>
      <w:r w:rsidRPr="00583B4D">
        <w:rPr>
          <w:rFonts w:ascii="Arial" w:hAnsi="Arial" w:cs="Arial"/>
          <w:b/>
        </w:rPr>
        <w:t>A.-</w:t>
      </w:r>
      <w:r>
        <w:rPr>
          <w:rFonts w:ascii="Arial" w:hAnsi="Arial" w:cs="Arial"/>
          <w:b/>
        </w:rPr>
        <w:t xml:space="preserve"> </w:t>
      </w:r>
      <w:r>
        <w:rPr>
          <w:rFonts w:ascii="Arial" w:hAnsi="Arial" w:cs="Arial"/>
        </w:rPr>
        <w:t xml:space="preserve">La reforma a los artículos 39 y 43 de la Ley Orgánica del Congreso General de los Estados Unidos Mexicanos, publicada en el Diario Oficial de la Federación el 5 de diciembre de 2006, en su artículo tercero transitorio, indica que las Comisiones de Gobernación y de Justicia de la Cámara de Diputados son los órganos competentes para sustanciar los asuntos a los que refiere la presente iniciativa. </w:t>
      </w:r>
    </w:p>
    <w:p w:rsidR="00221F63" w:rsidRDefault="00221F63" w:rsidP="00221F63">
      <w:pPr>
        <w:pStyle w:val="NormalWeb"/>
        <w:spacing w:line="360" w:lineRule="auto"/>
        <w:ind w:left="709" w:right="-516"/>
        <w:jc w:val="both"/>
        <w:rPr>
          <w:rFonts w:ascii="Arial" w:hAnsi="Arial" w:cs="Arial"/>
          <w:i/>
          <w:sz w:val="20"/>
          <w:szCs w:val="20"/>
        </w:rPr>
      </w:pPr>
      <w:r>
        <w:rPr>
          <w:rFonts w:ascii="Arial" w:hAnsi="Arial" w:cs="Arial"/>
          <w:i/>
          <w:sz w:val="20"/>
          <w:szCs w:val="20"/>
        </w:rPr>
        <w:t>“</w:t>
      </w:r>
      <w:r w:rsidRPr="00221F63">
        <w:rPr>
          <w:rFonts w:ascii="Arial" w:hAnsi="Arial" w:cs="Arial"/>
          <w:i/>
          <w:sz w:val="20"/>
          <w:szCs w:val="20"/>
        </w:rPr>
        <w:t>Artículo 3. Las Comisiones de Gobernación y de Justicia de la Cámara de Diputados serán los órganos competentes para sustanciar los asuntos en términos de los artículos 10, 11 y 12 de la Ley Federal de Responsabilidades de los Servidores Públicos.</w:t>
      </w:r>
      <w:r>
        <w:rPr>
          <w:rFonts w:ascii="Arial" w:hAnsi="Arial" w:cs="Arial"/>
          <w:i/>
          <w:sz w:val="20"/>
          <w:szCs w:val="20"/>
        </w:rPr>
        <w:t>”</w:t>
      </w:r>
      <w:r w:rsidRPr="00221F63">
        <w:rPr>
          <w:rFonts w:ascii="Arial" w:hAnsi="Arial" w:cs="Arial"/>
          <w:i/>
          <w:sz w:val="20"/>
          <w:szCs w:val="20"/>
        </w:rPr>
        <w:t xml:space="preserve"> </w:t>
      </w:r>
    </w:p>
    <w:p w:rsidR="00193A75" w:rsidRDefault="00193A75" w:rsidP="00193A75">
      <w:pPr>
        <w:pStyle w:val="NormalWeb"/>
        <w:spacing w:line="360" w:lineRule="auto"/>
        <w:ind w:right="-516"/>
        <w:jc w:val="both"/>
        <w:rPr>
          <w:rFonts w:ascii="Arial" w:hAnsi="Arial" w:cs="Arial"/>
        </w:rPr>
      </w:pPr>
      <w:r>
        <w:rPr>
          <w:rFonts w:ascii="Arial" w:hAnsi="Arial" w:cs="Arial"/>
        </w:rPr>
        <w:lastRenderedPageBreak/>
        <w:t xml:space="preserve">Al respecto, está Comisión, coincide en dar certeza jurídica al marco que regula dicho procedimiento y actualizarlo de acuerdo a las reformas que se han hecho, </w:t>
      </w:r>
      <w:r w:rsidR="001230C9">
        <w:rPr>
          <w:rFonts w:ascii="Arial" w:hAnsi="Arial" w:cs="Arial"/>
        </w:rPr>
        <w:t xml:space="preserve">dotando de </w:t>
      </w:r>
      <w:r>
        <w:rPr>
          <w:rFonts w:ascii="Arial" w:hAnsi="Arial" w:cs="Arial"/>
        </w:rPr>
        <w:t xml:space="preserve">claridad </w:t>
      </w:r>
      <w:r w:rsidR="001230C9">
        <w:rPr>
          <w:rFonts w:ascii="Arial" w:hAnsi="Arial" w:cs="Arial"/>
        </w:rPr>
        <w:t>ambos</w:t>
      </w:r>
      <w:r>
        <w:rPr>
          <w:rFonts w:ascii="Arial" w:hAnsi="Arial" w:cs="Arial"/>
        </w:rPr>
        <w:t xml:space="preserve"> textos normativos.</w:t>
      </w:r>
    </w:p>
    <w:p w:rsidR="00FB7FC2" w:rsidRDefault="000436A3" w:rsidP="002669DA">
      <w:pPr>
        <w:spacing w:line="360" w:lineRule="auto"/>
        <w:ind w:right="-518"/>
        <w:jc w:val="both"/>
        <w:rPr>
          <w:rFonts w:ascii="Arial" w:hAnsi="Arial" w:cs="Arial"/>
          <w:sz w:val="24"/>
          <w:szCs w:val="24"/>
        </w:rPr>
      </w:pPr>
      <w:r>
        <w:rPr>
          <w:rFonts w:ascii="Arial" w:hAnsi="Arial" w:cs="Arial"/>
          <w:b/>
          <w:sz w:val="24"/>
          <w:szCs w:val="24"/>
        </w:rPr>
        <w:t>SEX</w:t>
      </w:r>
      <w:r w:rsidR="003A5A1C">
        <w:rPr>
          <w:rFonts w:ascii="Arial" w:hAnsi="Arial" w:cs="Arial"/>
          <w:b/>
          <w:sz w:val="24"/>
          <w:szCs w:val="24"/>
        </w:rPr>
        <w:t>T</w:t>
      </w:r>
      <w:r w:rsidR="00B3697A" w:rsidRPr="00583B4D">
        <w:rPr>
          <w:rFonts w:ascii="Arial" w:hAnsi="Arial" w:cs="Arial"/>
          <w:b/>
          <w:sz w:val="24"/>
          <w:szCs w:val="24"/>
        </w:rPr>
        <w:t>A.-</w:t>
      </w:r>
      <w:r w:rsidR="00B3697A" w:rsidRPr="00583B4D">
        <w:rPr>
          <w:rFonts w:ascii="Arial" w:hAnsi="Arial" w:cs="Arial"/>
          <w:sz w:val="24"/>
          <w:szCs w:val="24"/>
        </w:rPr>
        <w:t xml:space="preserve"> </w:t>
      </w:r>
      <w:r w:rsidR="00106BD8">
        <w:rPr>
          <w:rFonts w:ascii="Arial" w:hAnsi="Arial" w:cs="Arial"/>
          <w:sz w:val="24"/>
          <w:szCs w:val="24"/>
        </w:rPr>
        <w:t xml:space="preserve">En este orden de ideas, </w:t>
      </w:r>
      <w:r w:rsidR="003A5A1C">
        <w:rPr>
          <w:rFonts w:ascii="Arial" w:hAnsi="Arial" w:cs="Arial"/>
          <w:sz w:val="24"/>
          <w:szCs w:val="24"/>
        </w:rPr>
        <w:t>el artículo 11 de la Ley que se pretende reformar,</w:t>
      </w:r>
      <w:r w:rsidR="00106BD8">
        <w:rPr>
          <w:rFonts w:ascii="Arial" w:hAnsi="Arial" w:cs="Arial"/>
          <w:sz w:val="24"/>
          <w:szCs w:val="24"/>
        </w:rPr>
        <w:t xml:space="preserve"> </w:t>
      </w:r>
      <w:r w:rsidR="003A5A1C">
        <w:rPr>
          <w:rFonts w:ascii="Arial" w:hAnsi="Arial" w:cs="Arial"/>
          <w:sz w:val="24"/>
          <w:szCs w:val="24"/>
        </w:rPr>
        <w:t xml:space="preserve"> sigue hablando de la figura </w:t>
      </w:r>
      <w:r w:rsidR="003A5A1C" w:rsidRPr="003A5A1C">
        <w:rPr>
          <w:rFonts w:ascii="Arial" w:hAnsi="Arial" w:cs="Arial"/>
          <w:i/>
          <w:sz w:val="24"/>
          <w:szCs w:val="24"/>
        </w:rPr>
        <w:t>“La Gran Comisión”</w:t>
      </w:r>
      <w:r w:rsidR="00D91113">
        <w:rPr>
          <w:rFonts w:ascii="Arial" w:hAnsi="Arial" w:cs="Arial"/>
          <w:sz w:val="24"/>
          <w:szCs w:val="24"/>
        </w:rPr>
        <w:t>,</w:t>
      </w:r>
      <w:r w:rsidR="003A5A1C">
        <w:rPr>
          <w:rFonts w:ascii="Arial" w:hAnsi="Arial" w:cs="Arial"/>
          <w:sz w:val="24"/>
          <w:szCs w:val="24"/>
        </w:rPr>
        <w:t xml:space="preserve"> órgano </w:t>
      </w:r>
      <w:r w:rsidR="00D91113">
        <w:rPr>
          <w:rFonts w:ascii="Arial" w:hAnsi="Arial" w:cs="Arial"/>
          <w:sz w:val="24"/>
          <w:szCs w:val="24"/>
        </w:rPr>
        <w:t xml:space="preserve">extinto con la </w:t>
      </w:r>
      <w:r w:rsidR="00583B56">
        <w:rPr>
          <w:rFonts w:ascii="Arial" w:hAnsi="Arial" w:cs="Arial"/>
          <w:sz w:val="24"/>
          <w:szCs w:val="24"/>
        </w:rPr>
        <w:t xml:space="preserve">expedición de la </w:t>
      </w:r>
      <w:r w:rsidR="00D91113">
        <w:rPr>
          <w:rFonts w:ascii="Arial" w:hAnsi="Arial" w:cs="Arial"/>
          <w:sz w:val="24"/>
          <w:szCs w:val="24"/>
        </w:rPr>
        <w:t>Ley Orgánica del Congreso General de los Estados Unidos Mexicanos, asumiendo las tareas de dirección política de la Cámara de Diputados</w:t>
      </w:r>
      <w:r w:rsidR="002A0D55">
        <w:rPr>
          <w:rFonts w:ascii="Arial" w:hAnsi="Arial" w:cs="Arial"/>
          <w:sz w:val="24"/>
          <w:szCs w:val="24"/>
        </w:rPr>
        <w:t>,</w:t>
      </w:r>
      <w:r w:rsidR="00D91113">
        <w:rPr>
          <w:rFonts w:ascii="Arial" w:hAnsi="Arial" w:cs="Arial"/>
          <w:sz w:val="24"/>
          <w:szCs w:val="24"/>
        </w:rPr>
        <w:t xml:space="preserve"> la</w:t>
      </w:r>
      <w:r w:rsidR="00583B56">
        <w:rPr>
          <w:rFonts w:ascii="Arial" w:hAnsi="Arial" w:cs="Arial"/>
          <w:sz w:val="24"/>
          <w:szCs w:val="24"/>
        </w:rPr>
        <w:t xml:space="preserve"> Junta de Coordinación Política.</w:t>
      </w:r>
      <w:r w:rsidR="00583B56">
        <w:rPr>
          <w:rStyle w:val="Refdenotaalpie"/>
          <w:rFonts w:ascii="Arial" w:hAnsi="Arial" w:cs="Arial"/>
          <w:sz w:val="24"/>
          <w:szCs w:val="24"/>
        </w:rPr>
        <w:footnoteReference w:id="2"/>
      </w:r>
      <w:r w:rsidR="00D91113">
        <w:rPr>
          <w:rFonts w:ascii="Arial" w:hAnsi="Arial" w:cs="Arial"/>
          <w:sz w:val="24"/>
          <w:szCs w:val="24"/>
        </w:rPr>
        <w:t xml:space="preserve"> </w:t>
      </w:r>
    </w:p>
    <w:p w:rsidR="00FB7FC2" w:rsidRDefault="00FB7FC2" w:rsidP="002669DA">
      <w:pPr>
        <w:spacing w:line="360" w:lineRule="auto"/>
        <w:ind w:right="-518"/>
        <w:jc w:val="both"/>
        <w:rPr>
          <w:rFonts w:ascii="Arial" w:hAnsi="Arial" w:cs="Arial"/>
          <w:sz w:val="24"/>
          <w:szCs w:val="24"/>
        </w:rPr>
      </w:pPr>
      <w:r>
        <w:rPr>
          <w:rFonts w:ascii="Arial" w:hAnsi="Arial" w:cs="Arial"/>
          <w:sz w:val="24"/>
          <w:szCs w:val="24"/>
        </w:rPr>
        <w:t xml:space="preserve">En suma, </w:t>
      </w:r>
      <w:r w:rsidR="00D91113">
        <w:rPr>
          <w:rFonts w:ascii="Arial" w:hAnsi="Arial" w:cs="Arial"/>
          <w:sz w:val="24"/>
          <w:szCs w:val="24"/>
        </w:rPr>
        <w:t>se considera</w:t>
      </w:r>
      <w:r>
        <w:rPr>
          <w:rFonts w:ascii="Arial" w:hAnsi="Arial" w:cs="Arial"/>
          <w:sz w:val="24"/>
          <w:szCs w:val="24"/>
        </w:rPr>
        <w:t xml:space="preserve"> que la</w:t>
      </w:r>
      <w:r w:rsidR="00C350E7">
        <w:rPr>
          <w:rFonts w:ascii="Arial" w:hAnsi="Arial" w:cs="Arial"/>
          <w:sz w:val="24"/>
          <w:szCs w:val="24"/>
        </w:rPr>
        <w:t>s</w:t>
      </w:r>
      <w:r>
        <w:rPr>
          <w:rFonts w:ascii="Arial" w:hAnsi="Arial" w:cs="Arial"/>
          <w:sz w:val="24"/>
          <w:szCs w:val="24"/>
        </w:rPr>
        <w:t xml:space="preserve"> Iniciativa</w:t>
      </w:r>
      <w:r w:rsidR="00C350E7">
        <w:rPr>
          <w:rFonts w:ascii="Arial" w:hAnsi="Arial" w:cs="Arial"/>
          <w:sz w:val="24"/>
          <w:szCs w:val="24"/>
        </w:rPr>
        <w:t>s</w:t>
      </w:r>
      <w:r>
        <w:rPr>
          <w:rFonts w:ascii="Arial" w:hAnsi="Arial" w:cs="Arial"/>
          <w:sz w:val="24"/>
          <w:szCs w:val="24"/>
        </w:rPr>
        <w:t xml:space="preserve"> aporta</w:t>
      </w:r>
      <w:r w:rsidR="00C350E7">
        <w:rPr>
          <w:rFonts w:ascii="Arial" w:hAnsi="Arial" w:cs="Arial"/>
          <w:sz w:val="24"/>
          <w:szCs w:val="24"/>
        </w:rPr>
        <w:t>n</w:t>
      </w:r>
      <w:r>
        <w:rPr>
          <w:rFonts w:ascii="Arial" w:hAnsi="Arial" w:cs="Arial"/>
          <w:sz w:val="24"/>
          <w:szCs w:val="24"/>
        </w:rPr>
        <w:t xml:space="preserve"> elementos de congruencia, certeza y precisión entre la </w:t>
      </w:r>
      <w:r w:rsidR="00583B56" w:rsidRPr="00583B56">
        <w:rPr>
          <w:rFonts w:ascii="Arial" w:hAnsi="Arial" w:cs="Arial"/>
          <w:sz w:val="24"/>
          <w:szCs w:val="24"/>
        </w:rPr>
        <w:t>Ley Orgánica del Congreso General de los Estados Unidos Mexicanos</w:t>
      </w:r>
      <w:r w:rsidR="00583B56">
        <w:rPr>
          <w:rFonts w:ascii="Arial" w:hAnsi="Arial" w:cs="Arial"/>
          <w:sz w:val="24"/>
          <w:szCs w:val="24"/>
        </w:rPr>
        <w:t xml:space="preserve"> y la </w:t>
      </w:r>
      <w:r w:rsidR="00583B56" w:rsidRPr="00583B56">
        <w:rPr>
          <w:rFonts w:ascii="Arial" w:hAnsi="Arial" w:cs="Arial"/>
          <w:sz w:val="24"/>
          <w:szCs w:val="24"/>
        </w:rPr>
        <w:t>Ley Federal de Responsabilidades de los Servidores Públicos</w:t>
      </w:r>
      <w:r w:rsidR="00583B56">
        <w:rPr>
          <w:rFonts w:ascii="Arial" w:hAnsi="Arial" w:cs="Arial"/>
          <w:sz w:val="24"/>
          <w:szCs w:val="24"/>
        </w:rPr>
        <w:t>.</w:t>
      </w:r>
    </w:p>
    <w:p w:rsidR="00D92737" w:rsidRDefault="00D92737" w:rsidP="002669DA">
      <w:pPr>
        <w:spacing w:line="360" w:lineRule="auto"/>
        <w:ind w:right="-518"/>
        <w:jc w:val="both"/>
        <w:rPr>
          <w:rFonts w:ascii="Arial" w:hAnsi="Arial" w:cs="Arial"/>
          <w:sz w:val="24"/>
          <w:szCs w:val="24"/>
        </w:rPr>
      </w:pPr>
      <w:r w:rsidRPr="00D92737">
        <w:rPr>
          <w:rFonts w:ascii="Arial" w:hAnsi="Arial" w:cs="Arial"/>
          <w:b/>
          <w:sz w:val="24"/>
          <w:szCs w:val="24"/>
        </w:rPr>
        <w:t>SÉPTIMA.-</w:t>
      </w:r>
      <w:r>
        <w:rPr>
          <w:rFonts w:ascii="Arial" w:hAnsi="Arial" w:cs="Arial"/>
          <w:sz w:val="24"/>
          <w:szCs w:val="24"/>
        </w:rPr>
        <w:t xml:space="preserve"> Para precisar y garantizar lo anterior, esta Comisión propone adicionar la adecuación correspondiente al principio de Soberanía plenaria </w:t>
      </w:r>
      <w:r w:rsidR="00AB143E">
        <w:rPr>
          <w:rFonts w:ascii="Arial" w:hAnsi="Arial" w:cs="Arial"/>
          <w:sz w:val="24"/>
          <w:szCs w:val="24"/>
        </w:rPr>
        <w:t>que tiene el Congreso de la Un</w:t>
      </w:r>
      <w:r w:rsidR="00C90D9B">
        <w:rPr>
          <w:rFonts w:ascii="Arial" w:hAnsi="Arial" w:cs="Arial"/>
          <w:sz w:val="24"/>
          <w:szCs w:val="24"/>
        </w:rPr>
        <w:t xml:space="preserve">ión en cada una de sus Cámaras, </w:t>
      </w:r>
      <w:r w:rsidR="00AB143E">
        <w:rPr>
          <w:rFonts w:ascii="Arial" w:hAnsi="Arial" w:cs="Arial"/>
          <w:sz w:val="24"/>
          <w:szCs w:val="24"/>
        </w:rPr>
        <w:t>reconocido en procedimientos de</w:t>
      </w:r>
      <w:r w:rsidR="003D155E">
        <w:rPr>
          <w:rFonts w:ascii="Arial" w:hAnsi="Arial" w:cs="Arial"/>
          <w:sz w:val="24"/>
          <w:szCs w:val="24"/>
        </w:rPr>
        <w:t xml:space="preserve"> integración: Mesa Directiva, </w:t>
      </w:r>
      <w:r w:rsidR="00AB143E">
        <w:rPr>
          <w:rFonts w:ascii="Arial" w:hAnsi="Arial" w:cs="Arial"/>
          <w:sz w:val="24"/>
          <w:szCs w:val="24"/>
        </w:rPr>
        <w:t>Comisiones,</w:t>
      </w:r>
      <w:r w:rsidR="003D155E">
        <w:rPr>
          <w:rFonts w:ascii="Arial" w:hAnsi="Arial" w:cs="Arial"/>
          <w:sz w:val="24"/>
          <w:szCs w:val="24"/>
        </w:rPr>
        <w:t xml:space="preserve"> etc., </w:t>
      </w:r>
      <w:r>
        <w:rPr>
          <w:rFonts w:ascii="Arial" w:hAnsi="Arial" w:cs="Arial"/>
          <w:sz w:val="24"/>
          <w:szCs w:val="24"/>
        </w:rPr>
        <w:t xml:space="preserve">de conformidad con </w:t>
      </w:r>
      <w:r w:rsidR="00AB143E">
        <w:rPr>
          <w:rFonts w:ascii="Arial" w:hAnsi="Arial" w:cs="Arial"/>
          <w:sz w:val="24"/>
          <w:szCs w:val="24"/>
        </w:rPr>
        <w:t xml:space="preserve">los artículos 17, </w:t>
      </w:r>
      <w:r w:rsidR="003D155E">
        <w:rPr>
          <w:rFonts w:ascii="Arial" w:hAnsi="Arial" w:cs="Arial"/>
          <w:sz w:val="24"/>
          <w:szCs w:val="24"/>
        </w:rPr>
        <w:t xml:space="preserve">34 numeral 1, inciso c), </w:t>
      </w:r>
      <w:r w:rsidR="00AB143E">
        <w:rPr>
          <w:rFonts w:ascii="Arial" w:hAnsi="Arial" w:cs="Arial"/>
          <w:sz w:val="24"/>
          <w:szCs w:val="24"/>
        </w:rPr>
        <w:t xml:space="preserve">39 y </w:t>
      </w:r>
      <w:r>
        <w:rPr>
          <w:rFonts w:ascii="Arial" w:hAnsi="Arial" w:cs="Arial"/>
          <w:sz w:val="24"/>
          <w:szCs w:val="24"/>
        </w:rPr>
        <w:t xml:space="preserve">68 de la </w:t>
      </w:r>
      <w:r w:rsidRPr="00583B56">
        <w:rPr>
          <w:rFonts w:ascii="Arial" w:hAnsi="Arial" w:cs="Arial"/>
          <w:sz w:val="24"/>
          <w:szCs w:val="24"/>
        </w:rPr>
        <w:t>Ley Orgánica del Congreso General de los Estados Unidos Mexicanos</w:t>
      </w:r>
      <w:r w:rsidR="00C90D9B">
        <w:rPr>
          <w:rFonts w:ascii="Arial" w:hAnsi="Arial" w:cs="Arial"/>
          <w:sz w:val="24"/>
          <w:szCs w:val="24"/>
        </w:rPr>
        <w:t>, r</w:t>
      </w:r>
      <w:r w:rsidR="003D155E">
        <w:rPr>
          <w:rFonts w:ascii="Arial" w:hAnsi="Arial" w:cs="Arial"/>
          <w:sz w:val="24"/>
          <w:szCs w:val="24"/>
        </w:rPr>
        <w:t>azón por la cual se propone lo siguiente:</w:t>
      </w:r>
    </w:p>
    <w:p w:rsidR="003D155E" w:rsidRPr="003D155E" w:rsidRDefault="003D155E" w:rsidP="003D155E">
      <w:pPr>
        <w:spacing w:line="360" w:lineRule="auto"/>
        <w:ind w:left="709" w:right="-518"/>
        <w:jc w:val="both"/>
        <w:rPr>
          <w:rFonts w:ascii="Arial" w:hAnsi="Arial" w:cs="Arial"/>
          <w:sz w:val="20"/>
          <w:szCs w:val="20"/>
        </w:rPr>
      </w:pPr>
      <w:r>
        <w:rPr>
          <w:rFonts w:ascii="Arial" w:hAnsi="Arial" w:cs="Arial"/>
          <w:sz w:val="20"/>
          <w:szCs w:val="20"/>
        </w:rPr>
        <w:t>“</w:t>
      </w:r>
      <w:r w:rsidRPr="003D155E">
        <w:rPr>
          <w:rFonts w:ascii="Arial" w:hAnsi="Arial" w:cs="Arial"/>
          <w:sz w:val="20"/>
          <w:szCs w:val="20"/>
        </w:rPr>
        <w:t>Artículo 11.</w:t>
      </w:r>
      <w:r w:rsidRPr="003D155E">
        <w:rPr>
          <w:rFonts w:ascii="Arial" w:hAnsi="Arial" w:cs="Arial"/>
          <w:b/>
          <w:bCs/>
          <w:sz w:val="20"/>
          <w:szCs w:val="20"/>
        </w:rPr>
        <w:t xml:space="preserve">  </w:t>
      </w:r>
      <w:r w:rsidRPr="003D155E">
        <w:rPr>
          <w:rFonts w:ascii="Arial" w:hAnsi="Arial" w:cs="Arial"/>
          <w:sz w:val="20"/>
          <w:szCs w:val="20"/>
        </w:rPr>
        <w:t>Al proponer </w:t>
      </w:r>
      <w:r w:rsidRPr="003D155E">
        <w:rPr>
          <w:rFonts w:ascii="Arial" w:hAnsi="Arial" w:cs="Arial"/>
          <w:bCs/>
          <w:sz w:val="20"/>
          <w:szCs w:val="20"/>
        </w:rPr>
        <w:t>la</w:t>
      </w:r>
      <w:r w:rsidRPr="003D155E">
        <w:rPr>
          <w:rFonts w:ascii="Arial" w:hAnsi="Arial" w:cs="Arial"/>
          <w:b/>
          <w:bCs/>
          <w:sz w:val="20"/>
          <w:szCs w:val="20"/>
        </w:rPr>
        <w:t xml:space="preserve"> Junta de Coordinación Política</w:t>
      </w:r>
      <w:r w:rsidRPr="003D155E">
        <w:rPr>
          <w:rFonts w:ascii="Arial" w:hAnsi="Arial" w:cs="Arial"/>
          <w:sz w:val="20"/>
          <w:szCs w:val="20"/>
        </w:rPr>
        <w:t> de cada una de las Cámaras del Congreso de la Unión, la constitución de Comisiones para el despacho de los asuntos, propondrá la integración de una Comisión para sustanciar los procedimientos consignados en la presente Ley y en los términos de la Ley Orgánica del Congreso General de los Estados Unidos Mexicanos.</w:t>
      </w:r>
    </w:p>
    <w:p w:rsidR="003D155E" w:rsidRPr="003D155E" w:rsidRDefault="003D155E" w:rsidP="003D155E">
      <w:pPr>
        <w:spacing w:line="360" w:lineRule="auto"/>
        <w:ind w:right="-518" w:firstLine="709"/>
        <w:jc w:val="both"/>
        <w:rPr>
          <w:rFonts w:ascii="Arial" w:hAnsi="Arial" w:cs="Arial"/>
          <w:sz w:val="20"/>
          <w:szCs w:val="20"/>
        </w:rPr>
      </w:pPr>
      <w:r w:rsidRPr="003D155E">
        <w:rPr>
          <w:rFonts w:ascii="Arial" w:hAnsi="Arial" w:cs="Arial"/>
          <w:sz w:val="20"/>
          <w:szCs w:val="20"/>
        </w:rPr>
        <w:lastRenderedPageBreak/>
        <w:t>...</w:t>
      </w:r>
    </w:p>
    <w:p w:rsidR="003D155E" w:rsidRPr="003D155E" w:rsidRDefault="003D155E" w:rsidP="003D155E">
      <w:pPr>
        <w:spacing w:line="360" w:lineRule="auto"/>
        <w:ind w:left="709" w:right="-518"/>
        <w:jc w:val="both"/>
        <w:rPr>
          <w:rFonts w:ascii="Arial" w:hAnsi="Arial" w:cs="Arial"/>
          <w:sz w:val="20"/>
          <w:szCs w:val="20"/>
        </w:rPr>
      </w:pPr>
      <w:r w:rsidRPr="003D155E">
        <w:rPr>
          <w:rFonts w:ascii="Arial" w:hAnsi="Arial" w:cs="Arial"/>
          <w:sz w:val="20"/>
          <w:szCs w:val="20"/>
        </w:rPr>
        <w:t xml:space="preserve">Las vacantes que ocurran en la Sección correspondiente de cada Cámara, serán cubiertas </w:t>
      </w:r>
      <w:r w:rsidRPr="003D155E">
        <w:rPr>
          <w:rFonts w:ascii="Arial" w:hAnsi="Arial" w:cs="Arial"/>
          <w:b/>
          <w:sz w:val="20"/>
          <w:szCs w:val="20"/>
        </w:rPr>
        <w:t xml:space="preserve">a propuesta de </w:t>
      </w:r>
      <w:r w:rsidRPr="003D155E">
        <w:rPr>
          <w:rFonts w:ascii="Arial" w:hAnsi="Arial" w:cs="Arial"/>
          <w:sz w:val="20"/>
          <w:szCs w:val="20"/>
        </w:rPr>
        <w:t xml:space="preserve">la </w:t>
      </w:r>
      <w:r w:rsidRPr="003D155E">
        <w:rPr>
          <w:rFonts w:ascii="Arial" w:hAnsi="Arial" w:cs="Arial"/>
          <w:b/>
          <w:bCs/>
          <w:sz w:val="20"/>
          <w:szCs w:val="20"/>
        </w:rPr>
        <w:t>Junta de Coordinación Política</w:t>
      </w:r>
      <w:r w:rsidRPr="003D155E">
        <w:rPr>
          <w:rFonts w:ascii="Arial" w:hAnsi="Arial" w:cs="Arial"/>
          <w:bCs/>
          <w:sz w:val="20"/>
          <w:szCs w:val="20"/>
        </w:rPr>
        <w:t>,</w:t>
      </w:r>
      <w:r w:rsidRPr="003D155E">
        <w:rPr>
          <w:rFonts w:ascii="Arial" w:hAnsi="Arial" w:cs="Arial"/>
          <w:b/>
          <w:bCs/>
          <w:sz w:val="20"/>
          <w:szCs w:val="20"/>
        </w:rPr>
        <w:t xml:space="preserve"> </w:t>
      </w:r>
      <w:r w:rsidRPr="003D155E">
        <w:rPr>
          <w:rFonts w:ascii="Arial" w:hAnsi="Arial" w:cs="Arial"/>
          <w:sz w:val="20"/>
          <w:szCs w:val="20"/>
        </w:rPr>
        <w:t>de entre los miembros de las Comisiones respectivas</w:t>
      </w:r>
      <w:r w:rsidR="00FC3891">
        <w:rPr>
          <w:rFonts w:ascii="Arial" w:hAnsi="Arial" w:cs="Arial"/>
          <w:b/>
          <w:sz w:val="20"/>
          <w:szCs w:val="20"/>
        </w:rPr>
        <w:t>,</w:t>
      </w:r>
      <w:r w:rsidRPr="003D155E">
        <w:rPr>
          <w:rFonts w:ascii="Arial" w:hAnsi="Arial" w:cs="Arial"/>
          <w:b/>
          <w:bCs/>
          <w:sz w:val="20"/>
          <w:szCs w:val="20"/>
        </w:rPr>
        <w:t xml:space="preserve"> y aprobadas por el Pleno</w:t>
      </w:r>
      <w:r w:rsidRPr="003D155E">
        <w:rPr>
          <w:rFonts w:ascii="Arial" w:hAnsi="Arial" w:cs="Arial"/>
          <w:sz w:val="20"/>
          <w:szCs w:val="20"/>
        </w:rPr>
        <w:t>.</w:t>
      </w:r>
      <w:r>
        <w:rPr>
          <w:rFonts w:ascii="Arial" w:hAnsi="Arial" w:cs="Arial"/>
          <w:sz w:val="20"/>
          <w:szCs w:val="20"/>
        </w:rPr>
        <w:t>”</w:t>
      </w:r>
    </w:p>
    <w:p w:rsidR="00C378C0" w:rsidRPr="00583B4D" w:rsidRDefault="00117BF4" w:rsidP="00583B4D">
      <w:pPr>
        <w:spacing w:after="101" w:line="360" w:lineRule="auto"/>
        <w:jc w:val="both"/>
        <w:rPr>
          <w:rFonts w:ascii="Arial" w:eastAsia="Times New Roman" w:hAnsi="Arial" w:cs="Arial"/>
          <w:color w:val="000000"/>
          <w:sz w:val="24"/>
          <w:szCs w:val="24"/>
          <w:lang w:eastAsia="es-MX"/>
        </w:rPr>
      </w:pPr>
      <w:r w:rsidRPr="00583B4D">
        <w:rPr>
          <w:rFonts w:ascii="Arial" w:eastAsia="Times New Roman" w:hAnsi="Arial" w:cs="Arial"/>
          <w:color w:val="000000"/>
          <w:sz w:val="24"/>
          <w:szCs w:val="24"/>
          <w:lang w:eastAsia="es-MX"/>
        </w:rPr>
        <w:t xml:space="preserve">Por  lo anteriormente expuesto, la Comisión de Transparencia y Anticorrupción </w:t>
      </w:r>
      <w:r w:rsidR="005F407F" w:rsidRPr="00583B4D">
        <w:rPr>
          <w:rFonts w:ascii="Arial" w:eastAsia="Times New Roman" w:hAnsi="Arial" w:cs="Arial"/>
          <w:color w:val="000000"/>
          <w:sz w:val="24"/>
          <w:szCs w:val="24"/>
          <w:lang w:eastAsia="es-MX"/>
        </w:rPr>
        <w:t xml:space="preserve">se permite someter a la </w:t>
      </w:r>
      <w:r w:rsidRPr="00583B4D">
        <w:rPr>
          <w:rFonts w:ascii="Arial" w:eastAsia="Times New Roman" w:hAnsi="Arial" w:cs="Arial"/>
          <w:color w:val="000000"/>
          <w:sz w:val="24"/>
          <w:szCs w:val="24"/>
          <w:lang w:eastAsia="es-MX"/>
        </w:rPr>
        <w:t xml:space="preserve">consideración del Pleno </w:t>
      </w:r>
      <w:r w:rsidR="005F407F" w:rsidRPr="00583B4D">
        <w:rPr>
          <w:rFonts w:ascii="Arial" w:eastAsia="Times New Roman" w:hAnsi="Arial" w:cs="Arial"/>
          <w:color w:val="000000"/>
          <w:sz w:val="24"/>
          <w:szCs w:val="24"/>
          <w:lang w:eastAsia="es-MX"/>
        </w:rPr>
        <w:t xml:space="preserve">de la Cámara de Diputados, el </w:t>
      </w:r>
      <w:r w:rsidRPr="00583B4D">
        <w:rPr>
          <w:rFonts w:ascii="Arial" w:eastAsia="Times New Roman" w:hAnsi="Arial" w:cs="Arial"/>
          <w:color w:val="000000"/>
          <w:sz w:val="24"/>
          <w:szCs w:val="24"/>
          <w:lang w:eastAsia="es-MX"/>
        </w:rPr>
        <w:t>siguiente:</w:t>
      </w:r>
    </w:p>
    <w:p w:rsidR="00C378C0" w:rsidRDefault="00A1406B" w:rsidP="00583B4D">
      <w:pPr>
        <w:spacing w:before="100" w:beforeAutospacing="1" w:after="100" w:afterAutospacing="1"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PROYECTO DE DECRETO</w:t>
      </w:r>
    </w:p>
    <w:p w:rsidR="00A1406B" w:rsidRDefault="00A1406B" w:rsidP="00A1406B">
      <w:pPr>
        <w:pStyle w:val="versales"/>
        <w:shd w:val="clear" w:color="auto" w:fill="FFFFFF"/>
        <w:spacing w:before="0" w:beforeAutospacing="0" w:after="0" w:afterAutospacing="0" w:line="360" w:lineRule="auto"/>
        <w:ind w:right="-518"/>
        <w:jc w:val="both"/>
        <w:rPr>
          <w:rFonts w:ascii="Arial" w:hAnsi="Arial" w:cs="Arial"/>
          <w:b/>
        </w:rPr>
      </w:pPr>
      <w:r>
        <w:rPr>
          <w:rFonts w:ascii="Arial" w:hAnsi="Arial" w:cs="Arial"/>
          <w:b/>
        </w:rPr>
        <w:t xml:space="preserve">POR EL QUE SE REFORMAN </w:t>
      </w:r>
      <w:r w:rsidR="005023BD">
        <w:rPr>
          <w:rFonts w:ascii="Arial" w:hAnsi="Arial" w:cs="Arial"/>
          <w:b/>
          <w:color w:val="000000"/>
        </w:rPr>
        <w:t xml:space="preserve">DIVERSAS DISPOSICIONES </w:t>
      </w:r>
      <w:r>
        <w:rPr>
          <w:rFonts w:ascii="Arial" w:hAnsi="Arial" w:cs="Arial"/>
          <w:b/>
        </w:rPr>
        <w:t>DE LA LEY FEDERAL DE RESPONSABILIDADES DE LOS SERVIDORES PÚBLICOS.</w:t>
      </w:r>
    </w:p>
    <w:p w:rsidR="005023BD" w:rsidRDefault="005023BD" w:rsidP="00A1406B">
      <w:pPr>
        <w:pStyle w:val="versales"/>
        <w:shd w:val="clear" w:color="auto" w:fill="FFFFFF"/>
        <w:spacing w:before="0" w:beforeAutospacing="0" w:after="0" w:afterAutospacing="0" w:line="360" w:lineRule="auto"/>
        <w:ind w:right="-518"/>
        <w:jc w:val="both"/>
        <w:rPr>
          <w:rFonts w:ascii="Arial" w:hAnsi="Arial" w:cs="Arial"/>
          <w:b/>
        </w:rPr>
      </w:pPr>
    </w:p>
    <w:p w:rsidR="005023BD" w:rsidRDefault="005023BD" w:rsidP="00A1406B">
      <w:pPr>
        <w:pStyle w:val="versales"/>
        <w:shd w:val="clear" w:color="auto" w:fill="FFFFFF"/>
        <w:spacing w:before="0" w:beforeAutospacing="0" w:after="0" w:afterAutospacing="0" w:line="360" w:lineRule="auto"/>
        <w:ind w:right="-518"/>
        <w:jc w:val="both"/>
        <w:rPr>
          <w:rFonts w:ascii="Arial" w:hAnsi="Arial" w:cs="Arial"/>
          <w:b/>
        </w:rPr>
      </w:pPr>
      <w:r>
        <w:rPr>
          <w:rFonts w:ascii="Arial" w:hAnsi="Arial" w:cs="Arial"/>
          <w:b/>
        </w:rPr>
        <w:t xml:space="preserve">ÚNICO.- </w:t>
      </w:r>
      <w:r w:rsidRPr="005023BD">
        <w:rPr>
          <w:rFonts w:ascii="Arial" w:hAnsi="Arial" w:cs="Arial"/>
        </w:rPr>
        <w:t xml:space="preserve">Se reforman </w:t>
      </w:r>
      <w:r>
        <w:rPr>
          <w:rFonts w:ascii="Arial" w:hAnsi="Arial" w:cs="Arial"/>
        </w:rPr>
        <w:t>los artículos 10, segundo párrafo; 11, primer y tercer párrafos y 12, inciso e, de la Ley Federal de Responsabilidades de los Servidores Públicos para quedar como sigue:</w:t>
      </w:r>
    </w:p>
    <w:p w:rsidR="005023BD" w:rsidRDefault="005023BD" w:rsidP="00A1406B">
      <w:pPr>
        <w:pStyle w:val="versales"/>
        <w:shd w:val="clear" w:color="auto" w:fill="FFFFFF"/>
        <w:spacing w:before="0" w:beforeAutospacing="0" w:after="0" w:afterAutospacing="0" w:line="360" w:lineRule="auto"/>
        <w:ind w:right="-518"/>
        <w:jc w:val="both"/>
        <w:rPr>
          <w:rFonts w:ascii="Arial" w:hAnsi="Arial" w:cs="Arial"/>
          <w:b/>
        </w:rPr>
      </w:pPr>
    </w:p>
    <w:p w:rsidR="005023BD" w:rsidRPr="005023BD" w:rsidRDefault="005023BD" w:rsidP="005023BD">
      <w:pPr>
        <w:spacing w:line="360" w:lineRule="auto"/>
        <w:jc w:val="both"/>
        <w:rPr>
          <w:rFonts w:ascii="Arial" w:hAnsi="Arial" w:cs="Arial"/>
          <w:sz w:val="24"/>
          <w:szCs w:val="24"/>
        </w:rPr>
      </w:pPr>
      <w:r w:rsidRPr="005023BD">
        <w:rPr>
          <w:rFonts w:ascii="Arial" w:hAnsi="Arial" w:cs="Arial"/>
          <w:sz w:val="24"/>
          <w:szCs w:val="24"/>
        </w:rPr>
        <w:t>Artículo 10.</w:t>
      </w:r>
      <w:proofErr w:type="gramStart"/>
      <w:r>
        <w:rPr>
          <w:rFonts w:ascii="Arial" w:hAnsi="Arial" w:cs="Arial"/>
          <w:sz w:val="24"/>
          <w:szCs w:val="24"/>
        </w:rPr>
        <w:t>-</w:t>
      </w:r>
      <w:r w:rsidRPr="005023BD">
        <w:rPr>
          <w:rFonts w:ascii="Arial" w:hAnsi="Arial" w:cs="Arial"/>
          <w:sz w:val="24"/>
          <w:szCs w:val="24"/>
        </w:rPr>
        <w:t xml:space="preserve"> ...</w:t>
      </w:r>
      <w:proofErr w:type="gramEnd"/>
    </w:p>
    <w:p w:rsidR="00A1406B" w:rsidRDefault="005023BD" w:rsidP="005023BD">
      <w:pPr>
        <w:pStyle w:val="versales"/>
        <w:shd w:val="clear" w:color="auto" w:fill="FFFFFF"/>
        <w:spacing w:before="0" w:beforeAutospacing="0" w:after="0" w:afterAutospacing="0" w:line="360" w:lineRule="auto"/>
        <w:ind w:right="-518"/>
        <w:jc w:val="both"/>
        <w:rPr>
          <w:rFonts w:ascii="Arial" w:hAnsi="Arial" w:cs="Arial"/>
          <w:color w:val="000000"/>
        </w:rPr>
      </w:pPr>
      <w:r w:rsidRPr="005023BD">
        <w:rPr>
          <w:rFonts w:ascii="Arial" w:hAnsi="Arial" w:cs="Arial"/>
          <w:color w:val="000000"/>
        </w:rPr>
        <w:t>La Cámara de Diputados sustanciará el procedimiento de juicio político por conducto de las</w:t>
      </w:r>
      <w:r w:rsidRPr="005023BD">
        <w:rPr>
          <w:rStyle w:val="apple-converted-space"/>
          <w:rFonts w:ascii="Arial" w:hAnsi="Arial" w:cs="Arial"/>
          <w:color w:val="000000"/>
        </w:rPr>
        <w:t> </w:t>
      </w:r>
      <w:r w:rsidRPr="005023BD">
        <w:rPr>
          <w:rStyle w:val="negritas"/>
          <w:rFonts w:ascii="Arial" w:hAnsi="Arial" w:cs="Arial"/>
          <w:b/>
          <w:bCs/>
          <w:color w:val="000000"/>
        </w:rPr>
        <w:t>C</w:t>
      </w:r>
      <w:r w:rsidR="00D946AA">
        <w:rPr>
          <w:rStyle w:val="negritas"/>
          <w:rFonts w:ascii="Arial" w:hAnsi="Arial" w:cs="Arial"/>
          <w:b/>
          <w:bCs/>
          <w:color w:val="000000"/>
        </w:rPr>
        <w:t>omisiones Unidas de Gobernación</w:t>
      </w:r>
      <w:r>
        <w:rPr>
          <w:rStyle w:val="negritas"/>
          <w:rFonts w:ascii="Arial" w:hAnsi="Arial" w:cs="Arial"/>
          <w:b/>
          <w:bCs/>
          <w:color w:val="000000"/>
        </w:rPr>
        <w:t xml:space="preserve"> </w:t>
      </w:r>
      <w:r w:rsidRPr="005023BD">
        <w:rPr>
          <w:rStyle w:val="negritas"/>
          <w:rFonts w:ascii="Arial" w:hAnsi="Arial" w:cs="Arial"/>
          <w:b/>
          <w:bCs/>
          <w:color w:val="000000"/>
        </w:rPr>
        <w:t>y de Justicia</w:t>
      </w:r>
      <w:r w:rsidRPr="005023BD">
        <w:rPr>
          <w:rFonts w:ascii="Arial" w:hAnsi="Arial" w:cs="Arial"/>
          <w:color w:val="000000"/>
        </w:rPr>
        <w:t>, quienes al momento de su instalación designarán a cinco miembros de cada una de ellas para que en unión de sus Presidentes y un Secretario por cada Comisión, integren la Subcomisión de Examen Previo de denuncias de juicios políticos que tendrá competencia exclusiva para los propósitos contenidos en el Capítulo II de esta Ley.</w:t>
      </w:r>
    </w:p>
    <w:p w:rsidR="005023BD" w:rsidRPr="005023BD" w:rsidRDefault="005023BD" w:rsidP="005023BD">
      <w:pPr>
        <w:pStyle w:val="versales"/>
        <w:shd w:val="clear" w:color="auto" w:fill="FFFFFF"/>
        <w:spacing w:before="0" w:beforeAutospacing="0" w:after="0" w:afterAutospacing="0" w:line="360" w:lineRule="auto"/>
        <w:ind w:right="-518"/>
        <w:jc w:val="both"/>
        <w:rPr>
          <w:rFonts w:ascii="Arial" w:hAnsi="Arial" w:cs="Arial"/>
          <w:color w:val="000000"/>
        </w:rPr>
      </w:pPr>
    </w:p>
    <w:p w:rsidR="005023BD" w:rsidRPr="005023BD" w:rsidRDefault="005023BD" w:rsidP="005023BD">
      <w:pPr>
        <w:spacing w:after="0" w:line="360" w:lineRule="auto"/>
        <w:ind w:right="-518"/>
        <w:jc w:val="both"/>
        <w:rPr>
          <w:rFonts w:ascii="Arial" w:hAnsi="Arial" w:cs="Arial"/>
          <w:sz w:val="24"/>
          <w:szCs w:val="24"/>
        </w:rPr>
      </w:pPr>
      <w:r w:rsidRPr="005023BD">
        <w:rPr>
          <w:rFonts w:ascii="Arial" w:hAnsi="Arial" w:cs="Arial"/>
          <w:color w:val="000000"/>
          <w:sz w:val="24"/>
          <w:szCs w:val="24"/>
        </w:rPr>
        <w:t>Artículo 11.</w:t>
      </w:r>
      <w:r w:rsidRPr="005023BD">
        <w:rPr>
          <w:rStyle w:val="apple-converted-space"/>
          <w:rFonts w:ascii="Arial" w:hAnsi="Arial" w:cs="Arial"/>
          <w:b/>
          <w:bCs/>
          <w:color w:val="000000"/>
          <w:sz w:val="24"/>
          <w:szCs w:val="24"/>
        </w:rPr>
        <w:t xml:space="preserve">  </w:t>
      </w:r>
      <w:r w:rsidRPr="005023BD">
        <w:rPr>
          <w:rFonts w:ascii="Arial" w:hAnsi="Arial" w:cs="Arial"/>
          <w:color w:val="000000"/>
          <w:sz w:val="24"/>
          <w:szCs w:val="24"/>
        </w:rPr>
        <w:t>Al proponer</w:t>
      </w:r>
      <w:r w:rsidRPr="005023BD">
        <w:rPr>
          <w:rStyle w:val="apple-converted-space"/>
          <w:rFonts w:ascii="Arial" w:hAnsi="Arial" w:cs="Arial"/>
          <w:color w:val="000000"/>
          <w:sz w:val="24"/>
          <w:szCs w:val="24"/>
        </w:rPr>
        <w:t> </w:t>
      </w:r>
      <w:r w:rsidRPr="00F64D5E">
        <w:rPr>
          <w:rStyle w:val="negritas"/>
          <w:rFonts w:ascii="Arial" w:hAnsi="Arial" w:cs="Arial"/>
          <w:bCs/>
          <w:color w:val="000000"/>
          <w:sz w:val="24"/>
          <w:szCs w:val="24"/>
        </w:rPr>
        <w:t>la</w:t>
      </w:r>
      <w:r w:rsidRPr="005023BD">
        <w:rPr>
          <w:rStyle w:val="negritas"/>
          <w:rFonts w:ascii="Arial" w:hAnsi="Arial" w:cs="Arial"/>
          <w:b/>
          <w:bCs/>
          <w:color w:val="000000"/>
          <w:sz w:val="24"/>
          <w:szCs w:val="24"/>
        </w:rPr>
        <w:t xml:space="preserve"> Junta de Coordinación Política</w:t>
      </w:r>
      <w:r w:rsidRPr="005023BD">
        <w:rPr>
          <w:rStyle w:val="apple-converted-space"/>
          <w:rFonts w:ascii="Arial" w:hAnsi="Arial" w:cs="Arial"/>
          <w:color w:val="000000"/>
          <w:sz w:val="24"/>
          <w:szCs w:val="24"/>
        </w:rPr>
        <w:t> </w:t>
      </w:r>
      <w:r w:rsidRPr="005023BD">
        <w:rPr>
          <w:rFonts w:ascii="Arial" w:hAnsi="Arial" w:cs="Arial"/>
          <w:color w:val="000000"/>
          <w:sz w:val="24"/>
          <w:szCs w:val="24"/>
        </w:rPr>
        <w:t xml:space="preserve">de cada una de las Cámaras del Congreso de la Unión, la constitución de Comisiones para el despacho de los </w:t>
      </w:r>
      <w:r w:rsidRPr="005023BD">
        <w:rPr>
          <w:rFonts w:ascii="Arial" w:hAnsi="Arial" w:cs="Arial"/>
          <w:color w:val="000000"/>
          <w:sz w:val="24"/>
          <w:szCs w:val="24"/>
        </w:rPr>
        <w:lastRenderedPageBreak/>
        <w:t xml:space="preserve">asuntos, propondrá la integración de una Comisión para sustanciar los procedimientos consignados en la presente Ley y en los términos de la Ley Orgánica del Congreso General de los Estados Unidos </w:t>
      </w:r>
      <w:r w:rsidRPr="005023BD">
        <w:rPr>
          <w:rFonts w:ascii="Arial" w:hAnsi="Arial" w:cs="Arial"/>
          <w:sz w:val="24"/>
          <w:szCs w:val="24"/>
        </w:rPr>
        <w:t>Mexicanos.</w:t>
      </w:r>
    </w:p>
    <w:p w:rsidR="005023BD" w:rsidRPr="005023BD" w:rsidRDefault="005023BD" w:rsidP="005023BD">
      <w:pPr>
        <w:spacing w:line="360" w:lineRule="auto"/>
        <w:jc w:val="both"/>
        <w:rPr>
          <w:rFonts w:ascii="Arial" w:hAnsi="Arial" w:cs="Arial"/>
          <w:sz w:val="24"/>
          <w:szCs w:val="24"/>
        </w:rPr>
      </w:pPr>
      <w:r w:rsidRPr="005023BD">
        <w:rPr>
          <w:rFonts w:ascii="Arial" w:hAnsi="Arial" w:cs="Arial"/>
          <w:sz w:val="24"/>
          <w:szCs w:val="24"/>
        </w:rPr>
        <w:t>...</w:t>
      </w:r>
    </w:p>
    <w:p w:rsidR="005023BD" w:rsidRPr="005023BD" w:rsidRDefault="005023BD" w:rsidP="005023BD">
      <w:pPr>
        <w:pStyle w:val="versales"/>
        <w:shd w:val="clear" w:color="auto" w:fill="FFFFFF"/>
        <w:spacing w:before="0" w:beforeAutospacing="0" w:after="0" w:afterAutospacing="0" w:line="360" w:lineRule="auto"/>
        <w:ind w:right="-518"/>
        <w:jc w:val="both"/>
        <w:rPr>
          <w:rFonts w:ascii="Arial" w:hAnsi="Arial" w:cs="Arial"/>
          <w:color w:val="000000"/>
        </w:rPr>
      </w:pPr>
      <w:r w:rsidRPr="005023BD">
        <w:rPr>
          <w:rFonts w:ascii="Arial" w:hAnsi="Arial" w:cs="Arial"/>
        </w:rPr>
        <w:t>L</w:t>
      </w:r>
      <w:r w:rsidRPr="005023BD">
        <w:rPr>
          <w:rFonts w:ascii="Arial" w:hAnsi="Arial" w:cs="Arial"/>
          <w:color w:val="000000"/>
        </w:rPr>
        <w:t xml:space="preserve">as vacantes que ocurran en la Sección correspondiente de cada Cámara, serán cubiertas </w:t>
      </w:r>
      <w:r w:rsidR="00BD475A">
        <w:rPr>
          <w:rFonts w:ascii="Arial" w:hAnsi="Arial" w:cs="Arial"/>
          <w:b/>
          <w:color w:val="000000"/>
        </w:rPr>
        <w:t xml:space="preserve">a propuesta de </w:t>
      </w:r>
      <w:r w:rsidR="00BD475A">
        <w:rPr>
          <w:rFonts w:ascii="Arial" w:hAnsi="Arial" w:cs="Arial"/>
          <w:color w:val="000000"/>
        </w:rPr>
        <w:t xml:space="preserve">la </w:t>
      </w:r>
      <w:r w:rsidRPr="005023BD">
        <w:rPr>
          <w:rStyle w:val="negritas"/>
          <w:rFonts w:ascii="Arial" w:hAnsi="Arial" w:cs="Arial"/>
          <w:b/>
          <w:bCs/>
          <w:color w:val="000000"/>
        </w:rPr>
        <w:t>Junta de Coordinación Política</w:t>
      </w:r>
      <w:r w:rsidR="006A32EA">
        <w:rPr>
          <w:rStyle w:val="negritas"/>
          <w:rFonts w:ascii="Arial" w:hAnsi="Arial" w:cs="Arial"/>
          <w:bCs/>
          <w:color w:val="000000"/>
        </w:rPr>
        <w:t>,</w:t>
      </w:r>
      <w:r w:rsidR="00BD475A">
        <w:rPr>
          <w:rStyle w:val="negritas"/>
          <w:rFonts w:ascii="Arial" w:hAnsi="Arial" w:cs="Arial"/>
          <w:b/>
          <w:bCs/>
          <w:color w:val="000000"/>
        </w:rPr>
        <w:t xml:space="preserve"> </w:t>
      </w:r>
      <w:r w:rsidR="00BD475A" w:rsidRPr="005023BD">
        <w:rPr>
          <w:rFonts w:ascii="Arial" w:hAnsi="Arial" w:cs="Arial"/>
          <w:color w:val="000000"/>
        </w:rPr>
        <w:t>de entre los miembros de las Comisiones respectivas</w:t>
      </w:r>
      <w:r w:rsidR="00D03500">
        <w:rPr>
          <w:rFonts w:ascii="Arial" w:hAnsi="Arial" w:cs="Arial"/>
          <w:b/>
          <w:color w:val="000000"/>
        </w:rPr>
        <w:t>,</w:t>
      </w:r>
      <w:r w:rsidR="00BD475A">
        <w:rPr>
          <w:rStyle w:val="negritas"/>
          <w:rFonts w:ascii="Arial" w:hAnsi="Arial" w:cs="Arial"/>
          <w:b/>
          <w:bCs/>
          <w:color w:val="000000"/>
        </w:rPr>
        <w:t xml:space="preserve"> y aprobadas por el Pleno</w:t>
      </w:r>
      <w:r w:rsidRPr="005023BD">
        <w:rPr>
          <w:rFonts w:ascii="Arial" w:hAnsi="Arial" w:cs="Arial"/>
          <w:color w:val="000000"/>
        </w:rPr>
        <w:t>.</w:t>
      </w:r>
    </w:p>
    <w:p w:rsidR="005023BD" w:rsidRPr="005023BD" w:rsidRDefault="005023BD" w:rsidP="005023BD">
      <w:pPr>
        <w:pStyle w:val="NormalWeb"/>
        <w:shd w:val="clear" w:color="auto" w:fill="FFFFFF"/>
        <w:spacing w:line="360" w:lineRule="auto"/>
        <w:jc w:val="both"/>
        <w:rPr>
          <w:rFonts w:ascii="Arial" w:hAnsi="Arial" w:cs="Arial"/>
          <w:color w:val="000000"/>
        </w:rPr>
      </w:pPr>
      <w:r w:rsidRPr="005023BD">
        <w:rPr>
          <w:rFonts w:ascii="Arial" w:hAnsi="Arial" w:cs="Arial"/>
          <w:color w:val="000000"/>
        </w:rPr>
        <w:t>Artículo 12.</w:t>
      </w:r>
      <w:r w:rsidR="00DF3317">
        <w:rPr>
          <w:rFonts w:ascii="Arial" w:hAnsi="Arial" w:cs="Arial"/>
          <w:color w:val="000000"/>
        </w:rPr>
        <w:t>-...</w:t>
      </w:r>
    </w:p>
    <w:p w:rsidR="005023BD" w:rsidRPr="005023BD" w:rsidRDefault="00DF3317" w:rsidP="005023BD">
      <w:pPr>
        <w:pStyle w:val="sangria"/>
        <w:shd w:val="clear" w:color="auto" w:fill="FFFFFF"/>
        <w:spacing w:line="360" w:lineRule="auto"/>
        <w:jc w:val="both"/>
        <w:rPr>
          <w:rFonts w:ascii="Arial" w:hAnsi="Arial" w:cs="Arial"/>
          <w:color w:val="000000"/>
        </w:rPr>
      </w:pPr>
      <w:r>
        <w:rPr>
          <w:rFonts w:ascii="Arial" w:hAnsi="Arial" w:cs="Arial"/>
          <w:color w:val="000000"/>
        </w:rPr>
        <w:t>a) a</w:t>
      </w:r>
      <w:r w:rsidR="005023BD" w:rsidRPr="005023BD">
        <w:rPr>
          <w:rFonts w:ascii="Arial" w:hAnsi="Arial" w:cs="Arial"/>
          <w:color w:val="000000"/>
        </w:rPr>
        <w:t xml:space="preserve"> d</w:t>
      </w:r>
      <w:r w:rsidRPr="005023BD">
        <w:rPr>
          <w:rFonts w:ascii="Arial" w:hAnsi="Arial" w:cs="Arial"/>
          <w:color w:val="000000"/>
        </w:rPr>
        <w:t>)</w:t>
      </w:r>
      <w:r>
        <w:rPr>
          <w:rFonts w:ascii="Arial" w:hAnsi="Arial" w:cs="Arial"/>
          <w:color w:val="000000"/>
        </w:rPr>
        <w:t>...</w:t>
      </w:r>
    </w:p>
    <w:p w:rsidR="005023BD" w:rsidRPr="005023BD" w:rsidRDefault="005023BD" w:rsidP="005023BD">
      <w:pPr>
        <w:pStyle w:val="versales"/>
        <w:shd w:val="clear" w:color="auto" w:fill="FFFFFF"/>
        <w:spacing w:before="0" w:beforeAutospacing="0" w:after="0" w:afterAutospacing="0" w:line="360" w:lineRule="auto"/>
        <w:ind w:right="-518"/>
        <w:jc w:val="both"/>
        <w:rPr>
          <w:rFonts w:ascii="Arial" w:hAnsi="Arial" w:cs="Arial"/>
          <w:color w:val="000000"/>
        </w:rPr>
      </w:pPr>
      <w:r w:rsidRPr="005023BD">
        <w:rPr>
          <w:rFonts w:ascii="Arial" w:hAnsi="Arial" w:cs="Arial"/>
          <w:color w:val="000000"/>
        </w:rPr>
        <w:t>e)</w:t>
      </w:r>
      <w:r w:rsidRPr="005023BD">
        <w:rPr>
          <w:rStyle w:val="apple-converted-space"/>
          <w:rFonts w:ascii="Arial" w:hAnsi="Arial" w:cs="Arial"/>
          <w:b/>
          <w:bCs/>
          <w:color w:val="000000"/>
        </w:rPr>
        <w:t> </w:t>
      </w:r>
      <w:r w:rsidRPr="005023BD">
        <w:rPr>
          <w:rFonts w:ascii="Arial" w:hAnsi="Arial" w:cs="Arial"/>
          <w:color w:val="000000"/>
        </w:rPr>
        <w:t>La resolución que dicte la Subcomisión de Examen Previo declarando procedente la denuncia, será remitida al pleno de las</w:t>
      </w:r>
      <w:r w:rsidRPr="005023BD">
        <w:rPr>
          <w:rStyle w:val="apple-converted-space"/>
          <w:rFonts w:ascii="Arial" w:hAnsi="Arial" w:cs="Arial"/>
          <w:color w:val="000000"/>
        </w:rPr>
        <w:t> </w:t>
      </w:r>
      <w:r w:rsidRPr="005023BD">
        <w:rPr>
          <w:rStyle w:val="negritas"/>
          <w:rFonts w:ascii="Arial" w:hAnsi="Arial" w:cs="Arial"/>
          <w:b/>
          <w:bCs/>
          <w:color w:val="000000"/>
        </w:rPr>
        <w:t>C</w:t>
      </w:r>
      <w:r w:rsidR="00D946AA">
        <w:rPr>
          <w:rStyle w:val="negritas"/>
          <w:rFonts w:ascii="Arial" w:hAnsi="Arial" w:cs="Arial"/>
          <w:b/>
          <w:bCs/>
          <w:color w:val="000000"/>
        </w:rPr>
        <w:t>omisiones Unidas de Gobernación</w:t>
      </w:r>
      <w:r w:rsidR="00DF3317">
        <w:rPr>
          <w:rStyle w:val="negritas"/>
          <w:rFonts w:ascii="Arial" w:hAnsi="Arial" w:cs="Arial"/>
          <w:b/>
          <w:bCs/>
          <w:color w:val="000000"/>
        </w:rPr>
        <w:t xml:space="preserve"> </w:t>
      </w:r>
      <w:r w:rsidRPr="005023BD">
        <w:rPr>
          <w:rStyle w:val="negritas"/>
          <w:rFonts w:ascii="Arial" w:hAnsi="Arial" w:cs="Arial"/>
          <w:b/>
          <w:bCs/>
          <w:color w:val="000000"/>
        </w:rPr>
        <w:t>y de Justicia</w:t>
      </w:r>
      <w:r w:rsidRPr="005023BD">
        <w:rPr>
          <w:rStyle w:val="apple-converted-space"/>
          <w:rFonts w:ascii="Arial" w:hAnsi="Arial" w:cs="Arial"/>
          <w:color w:val="000000"/>
        </w:rPr>
        <w:t> </w:t>
      </w:r>
      <w:r w:rsidRPr="005023BD">
        <w:rPr>
          <w:rFonts w:ascii="Arial" w:hAnsi="Arial" w:cs="Arial"/>
          <w:color w:val="000000"/>
        </w:rPr>
        <w:t>para efecto de formular la resolución correspondiente y ordenar se turne a la Sección Instructora de la Cámara.</w:t>
      </w:r>
    </w:p>
    <w:p w:rsidR="005023BD" w:rsidRPr="005023BD" w:rsidRDefault="005023BD" w:rsidP="005023BD">
      <w:pPr>
        <w:pStyle w:val="centrar"/>
        <w:shd w:val="clear" w:color="auto" w:fill="FFFFFF"/>
        <w:spacing w:line="360" w:lineRule="auto"/>
        <w:jc w:val="both"/>
        <w:rPr>
          <w:rFonts w:ascii="Arial" w:hAnsi="Arial" w:cs="Arial"/>
          <w:b/>
          <w:bCs/>
          <w:color w:val="000000"/>
        </w:rPr>
      </w:pPr>
      <w:r w:rsidRPr="005023BD">
        <w:rPr>
          <w:rFonts w:ascii="Arial" w:hAnsi="Arial" w:cs="Arial"/>
          <w:b/>
          <w:bCs/>
          <w:color w:val="000000"/>
        </w:rPr>
        <w:t>Transitorio</w:t>
      </w:r>
    </w:p>
    <w:p w:rsidR="005023BD" w:rsidRDefault="005023BD" w:rsidP="005023BD">
      <w:pPr>
        <w:pStyle w:val="versales"/>
        <w:shd w:val="clear" w:color="auto" w:fill="FFFFFF"/>
        <w:spacing w:before="0" w:beforeAutospacing="0" w:after="0" w:afterAutospacing="0" w:line="360" w:lineRule="auto"/>
        <w:ind w:right="-518"/>
        <w:jc w:val="both"/>
        <w:rPr>
          <w:rFonts w:ascii="Arial" w:hAnsi="Arial" w:cs="Arial"/>
          <w:color w:val="000000"/>
        </w:rPr>
      </w:pPr>
      <w:r w:rsidRPr="005023BD">
        <w:rPr>
          <w:rStyle w:val="negritas"/>
          <w:rFonts w:ascii="Arial" w:hAnsi="Arial" w:cs="Arial"/>
          <w:b/>
          <w:bCs/>
          <w:color w:val="000000"/>
        </w:rPr>
        <w:t>Único.</w:t>
      </w:r>
      <w:r w:rsidRPr="005023BD">
        <w:rPr>
          <w:rStyle w:val="apple-converted-space"/>
          <w:rFonts w:ascii="Arial" w:hAnsi="Arial" w:cs="Arial"/>
          <w:color w:val="000000"/>
        </w:rPr>
        <w:t> </w:t>
      </w:r>
      <w:r w:rsidRPr="005023BD">
        <w:rPr>
          <w:rFonts w:ascii="Arial" w:hAnsi="Arial" w:cs="Arial"/>
          <w:color w:val="000000"/>
        </w:rPr>
        <w:t>El presente decreto entrará en vigor el día siguiente al de su publicación en el Diario Oficial de la Federación.</w:t>
      </w:r>
    </w:p>
    <w:p w:rsidR="003D155E" w:rsidRPr="005023BD" w:rsidRDefault="003D155E" w:rsidP="005023BD">
      <w:pPr>
        <w:pStyle w:val="versales"/>
        <w:shd w:val="clear" w:color="auto" w:fill="FFFFFF"/>
        <w:spacing w:before="0" w:beforeAutospacing="0" w:after="0" w:afterAutospacing="0" w:line="360" w:lineRule="auto"/>
        <w:ind w:right="-518"/>
        <w:jc w:val="both"/>
        <w:rPr>
          <w:rFonts w:ascii="Arial" w:hAnsi="Arial" w:cs="Arial"/>
          <w:b/>
        </w:rPr>
      </w:pPr>
    </w:p>
    <w:p w:rsidR="00C401F2" w:rsidRPr="00583B4D" w:rsidRDefault="00C401F2" w:rsidP="00583B4D">
      <w:pPr>
        <w:spacing w:before="100" w:beforeAutospacing="1" w:after="100" w:afterAutospacing="1" w:line="360" w:lineRule="auto"/>
        <w:jc w:val="right"/>
        <w:rPr>
          <w:rFonts w:ascii="Arial" w:hAnsi="Arial" w:cs="Arial"/>
          <w:sz w:val="24"/>
          <w:szCs w:val="24"/>
        </w:rPr>
      </w:pPr>
      <w:r w:rsidRPr="00583B4D">
        <w:rPr>
          <w:rFonts w:ascii="Arial" w:hAnsi="Arial" w:cs="Arial"/>
          <w:sz w:val="24"/>
          <w:szCs w:val="24"/>
        </w:rPr>
        <w:t>Palacio Legislativo de San Lázaro,</w:t>
      </w:r>
      <w:r w:rsidR="0069607C">
        <w:rPr>
          <w:rFonts w:ascii="Arial" w:hAnsi="Arial" w:cs="Arial"/>
          <w:sz w:val="24"/>
          <w:szCs w:val="24"/>
        </w:rPr>
        <w:t xml:space="preserve"> Ciudad de México a 13</w:t>
      </w:r>
      <w:r w:rsidR="000436A3">
        <w:rPr>
          <w:rFonts w:ascii="Arial" w:hAnsi="Arial" w:cs="Arial"/>
          <w:sz w:val="24"/>
          <w:szCs w:val="24"/>
        </w:rPr>
        <w:t xml:space="preserve"> de</w:t>
      </w:r>
      <w:r w:rsidRPr="00583B4D">
        <w:rPr>
          <w:rFonts w:ascii="Arial" w:hAnsi="Arial" w:cs="Arial"/>
          <w:sz w:val="24"/>
          <w:szCs w:val="24"/>
        </w:rPr>
        <w:t xml:space="preserve"> </w:t>
      </w:r>
      <w:r w:rsidR="0069607C">
        <w:rPr>
          <w:rFonts w:ascii="Arial" w:hAnsi="Arial" w:cs="Arial"/>
          <w:sz w:val="24"/>
          <w:szCs w:val="24"/>
        </w:rPr>
        <w:t>abril</w:t>
      </w:r>
      <w:bookmarkStart w:id="0" w:name="_GoBack"/>
      <w:bookmarkEnd w:id="0"/>
      <w:r w:rsidR="00A221D6" w:rsidRPr="00583B4D">
        <w:rPr>
          <w:rFonts w:ascii="Arial" w:hAnsi="Arial" w:cs="Arial"/>
          <w:sz w:val="24"/>
          <w:szCs w:val="24"/>
        </w:rPr>
        <w:t xml:space="preserve"> </w:t>
      </w:r>
      <w:r w:rsidR="007D7DB2" w:rsidRPr="00583B4D">
        <w:rPr>
          <w:rFonts w:ascii="Arial" w:hAnsi="Arial" w:cs="Arial"/>
          <w:sz w:val="24"/>
          <w:szCs w:val="24"/>
        </w:rPr>
        <w:t>de 2016</w:t>
      </w:r>
      <w:r w:rsidRPr="00583B4D">
        <w:rPr>
          <w:rFonts w:ascii="Arial" w:hAnsi="Arial" w:cs="Arial"/>
          <w:sz w:val="24"/>
          <w:szCs w:val="24"/>
        </w:rPr>
        <w:t>.</w:t>
      </w:r>
    </w:p>
    <w:p w:rsidR="00A51217" w:rsidRPr="00583B4D" w:rsidRDefault="00A51217" w:rsidP="00583B4D">
      <w:pPr>
        <w:spacing w:before="100" w:beforeAutospacing="1" w:after="100" w:afterAutospacing="1" w:line="360" w:lineRule="auto"/>
        <w:jc w:val="right"/>
        <w:rPr>
          <w:rFonts w:ascii="Arial" w:hAnsi="Arial" w:cs="Arial"/>
          <w:sz w:val="24"/>
          <w:szCs w:val="24"/>
        </w:rPr>
      </w:pPr>
    </w:p>
    <w:p w:rsidR="00C378C0" w:rsidRPr="00583B4D" w:rsidRDefault="00CD5523" w:rsidP="003D155E">
      <w:pPr>
        <w:spacing w:before="100" w:beforeAutospacing="1" w:after="100" w:afterAutospacing="1" w:line="360" w:lineRule="auto"/>
        <w:jc w:val="center"/>
        <w:rPr>
          <w:rFonts w:ascii="Arial" w:eastAsia="Times New Roman" w:hAnsi="Arial" w:cs="Arial"/>
          <w:sz w:val="24"/>
          <w:szCs w:val="24"/>
          <w:lang w:eastAsia="es-MX"/>
        </w:rPr>
      </w:pPr>
      <w:r w:rsidRPr="00583B4D">
        <w:rPr>
          <w:rFonts w:ascii="Arial" w:hAnsi="Arial" w:cs="Arial"/>
          <w:sz w:val="24"/>
          <w:szCs w:val="24"/>
        </w:rPr>
        <w:t>Por la Comisión de Transparencia y Anticorrupción</w:t>
      </w:r>
    </w:p>
    <w:sectPr w:rsidR="00C378C0" w:rsidRPr="00583B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80" w:rsidRDefault="00082280" w:rsidP="00027CE4">
      <w:pPr>
        <w:spacing w:after="0" w:line="240" w:lineRule="auto"/>
      </w:pPr>
      <w:r>
        <w:separator/>
      </w:r>
    </w:p>
  </w:endnote>
  <w:endnote w:type="continuationSeparator" w:id="0">
    <w:p w:rsidR="00082280" w:rsidRDefault="00082280" w:rsidP="0002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07748"/>
      <w:docPartObj>
        <w:docPartGallery w:val="Page Numbers (Bottom of Page)"/>
        <w:docPartUnique/>
      </w:docPartObj>
    </w:sdtPr>
    <w:sdtEndPr/>
    <w:sdtContent>
      <w:p w:rsidR="009C5894" w:rsidRDefault="009C5894">
        <w:pPr>
          <w:pStyle w:val="Piedepgina"/>
          <w:jc w:val="right"/>
        </w:pPr>
        <w:r>
          <w:fldChar w:fldCharType="begin"/>
        </w:r>
        <w:r>
          <w:instrText>PAGE   \* MERGEFORMAT</w:instrText>
        </w:r>
        <w:r>
          <w:fldChar w:fldCharType="separate"/>
        </w:r>
        <w:r w:rsidR="0069607C" w:rsidRPr="0069607C">
          <w:rPr>
            <w:noProof/>
            <w:lang w:val="es-ES"/>
          </w:rPr>
          <w:t>13</w:t>
        </w:r>
        <w:r>
          <w:fldChar w:fldCharType="end"/>
        </w:r>
      </w:p>
    </w:sdtContent>
  </w:sdt>
  <w:p w:rsidR="009C5894" w:rsidRDefault="009C5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80" w:rsidRDefault="00082280" w:rsidP="00027CE4">
      <w:pPr>
        <w:spacing w:after="0" w:line="240" w:lineRule="auto"/>
      </w:pPr>
      <w:r>
        <w:separator/>
      </w:r>
    </w:p>
  </w:footnote>
  <w:footnote w:type="continuationSeparator" w:id="0">
    <w:p w:rsidR="00082280" w:rsidRDefault="00082280" w:rsidP="00027CE4">
      <w:pPr>
        <w:spacing w:after="0" w:line="240" w:lineRule="auto"/>
      </w:pPr>
      <w:r>
        <w:continuationSeparator/>
      </w:r>
    </w:p>
  </w:footnote>
  <w:footnote w:id="1">
    <w:p w:rsidR="002669DA" w:rsidRPr="00331238" w:rsidRDefault="002669DA" w:rsidP="00331238">
      <w:pPr>
        <w:pStyle w:val="Textonotapie"/>
        <w:jc w:val="both"/>
        <w:rPr>
          <w:rFonts w:ascii="Arial" w:hAnsi="Arial" w:cs="Arial"/>
        </w:rPr>
      </w:pPr>
      <w:r w:rsidRPr="00331238">
        <w:rPr>
          <w:rStyle w:val="Refdenotaalpie"/>
          <w:rFonts w:ascii="Arial" w:hAnsi="Arial" w:cs="Arial"/>
        </w:rPr>
        <w:footnoteRef/>
      </w:r>
      <w:r w:rsidRPr="00331238">
        <w:rPr>
          <w:rFonts w:ascii="Arial" w:hAnsi="Arial" w:cs="Arial"/>
        </w:rPr>
        <w:t>. Dra. Licona Vite, Cecilia, Juicio Político, México, Centro de Estudios de Derecho e Investigaciones Parlamentarias, LX Legislatura de la Cámara de Diputados, marzo 2007, pp. 130-132.</w:t>
      </w:r>
    </w:p>
  </w:footnote>
  <w:footnote w:id="2">
    <w:p w:rsidR="00583B56" w:rsidRPr="001230C9" w:rsidRDefault="00583B56" w:rsidP="001230C9">
      <w:pPr>
        <w:pStyle w:val="Textonotapie"/>
        <w:jc w:val="both"/>
        <w:rPr>
          <w:rFonts w:ascii="Arial" w:hAnsi="Arial" w:cs="Arial"/>
        </w:rPr>
      </w:pPr>
      <w:r w:rsidRPr="001230C9">
        <w:rPr>
          <w:rStyle w:val="Refdenotaalpie"/>
          <w:rFonts w:ascii="Arial" w:hAnsi="Arial" w:cs="Arial"/>
        </w:rPr>
        <w:footnoteRef/>
      </w:r>
      <w:r w:rsidRPr="001230C9">
        <w:rPr>
          <w:rFonts w:ascii="Arial" w:hAnsi="Arial" w:cs="Arial"/>
        </w:rPr>
        <w:t xml:space="preserve">. Es de recordar que la Ley Orgánica </w:t>
      </w:r>
      <w:r w:rsidR="001230C9" w:rsidRPr="001230C9">
        <w:rPr>
          <w:rFonts w:ascii="Arial" w:hAnsi="Arial" w:cs="Arial"/>
        </w:rPr>
        <w:t xml:space="preserve">del Congreso General de los Estados Unidos </w:t>
      </w:r>
      <w:proofErr w:type="gramStart"/>
      <w:r w:rsidR="001230C9" w:rsidRPr="001230C9">
        <w:rPr>
          <w:rFonts w:ascii="Arial" w:hAnsi="Arial" w:cs="Arial"/>
        </w:rPr>
        <w:t>Mexicanos</w:t>
      </w:r>
      <w:proofErr w:type="gramEnd"/>
      <w:r w:rsidR="001230C9" w:rsidRPr="001230C9">
        <w:rPr>
          <w:rFonts w:ascii="Arial" w:hAnsi="Arial" w:cs="Arial"/>
        </w:rPr>
        <w:t xml:space="preserve"> de 1979 (actualmente abrogada) reglaba, que la integración de las comisiones fuera propuesta del órgano denominado Gran Comisión. Sin embargo, ésta no se constituyó por falta de mayoría absoluta en 1997. Y con la expedición de una nueva Ley, la Junta de Coordinación Política asumió un papel similar a aquella. </w:t>
      </w:r>
      <w:proofErr w:type="spellStart"/>
      <w:r w:rsidR="001230C9" w:rsidRPr="001230C9">
        <w:rPr>
          <w:rFonts w:ascii="Arial" w:hAnsi="Arial" w:cs="Arial"/>
          <w:i/>
        </w:rPr>
        <w:t>Veáse</w:t>
      </w:r>
      <w:proofErr w:type="spellEnd"/>
      <w:r w:rsidR="001230C9">
        <w:rPr>
          <w:rFonts w:ascii="Arial" w:hAnsi="Arial" w:cs="Arial"/>
        </w:rPr>
        <w:t xml:space="preserve">. Opinión emitida por el Centro de Estudios de Derecho e Investigaciones Parlamentarias de la Cámara de Diputados el día 25 de enero de 2016 con oficio </w:t>
      </w:r>
      <w:r w:rsidR="001230C9" w:rsidRPr="001230C9">
        <w:rPr>
          <w:rFonts w:ascii="Arial" w:hAnsi="Arial" w:cs="Arial"/>
        </w:rPr>
        <w:t>CEDIP/LXIII/DG/035/16.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E4" w:rsidRDefault="00027CE4" w:rsidP="00027CE4">
    <w:pPr>
      <w:pStyle w:val="Encabezado"/>
    </w:pPr>
    <w:r>
      <w:rPr>
        <w:rFonts w:ascii="Arial" w:hAnsi="Arial" w:cs="Arial"/>
        <w:b/>
        <w:noProof/>
        <w:sz w:val="28"/>
        <w:szCs w:val="28"/>
        <w:lang w:eastAsia="es-MX"/>
      </w:rPr>
      <w:drawing>
        <wp:anchor distT="0" distB="0" distL="114300" distR="114300" simplePos="0" relativeHeight="251660288" behindDoc="0" locked="0" layoutInCell="1" allowOverlap="1" wp14:anchorId="150DCAB6" wp14:editId="4D265A3E">
          <wp:simplePos x="0" y="0"/>
          <wp:positionH relativeFrom="margin">
            <wp:posOffset>0</wp:posOffset>
          </wp:positionH>
          <wp:positionV relativeFrom="paragraph">
            <wp:posOffset>164465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7CE4" w:rsidRDefault="00027CE4" w:rsidP="00027CE4">
    <w:pPr>
      <w:pStyle w:val="Encabezado"/>
      <w:tabs>
        <w:tab w:val="clear" w:pos="4419"/>
        <w:tab w:val="clear" w:pos="8838"/>
        <w:tab w:val="left" w:pos="1557"/>
        <w:tab w:val="left" w:pos="4906"/>
      </w:tabs>
    </w:pPr>
  </w:p>
  <w:p w:rsidR="00027CE4" w:rsidRDefault="00027CE4" w:rsidP="00027CE4">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59264" behindDoc="0" locked="0" layoutInCell="1" allowOverlap="1" wp14:anchorId="5360EA38" wp14:editId="48063D2F">
              <wp:simplePos x="0" y="0"/>
              <wp:positionH relativeFrom="margin">
                <wp:posOffset>3129915</wp:posOffset>
              </wp:positionH>
              <wp:positionV relativeFrom="paragraph">
                <wp:posOffset>9526</wp:posOffset>
              </wp:positionV>
              <wp:extent cx="2636328" cy="971550"/>
              <wp:effectExtent l="0" t="76200" r="8826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328" cy="9715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27CE4" w:rsidRPr="00583B4D" w:rsidRDefault="00027CE4" w:rsidP="00027CE4">
                          <w:pPr>
                            <w:pStyle w:val="versales"/>
                            <w:shd w:val="clear" w:color="auto" w:fill="FFFFFF"/>
                            <w:spacing w:before="0" w:beforeAutospacing="0" w:after="0" w:afterAutospacing="0"/>
                            <w:ind w:right="-42"/>
                            <w:jc w:val="both"/>
                            <w:rPr>
                              <w:rFonts w:ascii="Arial" w:hAnsi="Arial" w:cs="Arial"/>
                              <w:b/>
                              <w:sz w:val="16"/>
                              <w:szCs w:val="16"/>
                            </w:rPr>
                          </w:pPr>
                          <w:r w:rsidRPr="00583B4D">
                            <w:rPr>
                              <w:rFonts w:ascii="Arial" w:hAnsi="Arial" w:cs="Arial"/>
                              <w:b/>
                              <w:smallCaps/>
                              <w:sz w:val="16"/>
                              <w:szCs w:val="16"/>
                            </w:rPr>
                            <w:t xml:space="preserve">DICTAMEN QUE EMITE LA COMISIÓN DE </w:t>
                          </w:r>
                          <w:r w:rsidRPr="00583B4D">
                            <w:rPr>
                              <w:rFonts w:ascii="Arial" w:hAnsi="Arial" w:cs="Arial"/>
                              <w:b/>
                              <w:sz w:val="16"/>
                              <w:szCs w:val="16"/>
                            </w:rPr>
                            <w:t>TRANSPARENCIA Y ANTICORRUPCIÓN</w:t>
                          </w:r>
                          <w:r w:rsidRPr="00583B4D">
                            <w:rPr>
                              <w:rFonts w:ascii="Arial" w:hAnsi="Arial" w:cs="Arial"/>
                              <w:b/>
                              <w:smallCaps/>
                              <w:sz w:val="16"/>
                              <w:szCs w:val="16"/>
                            </w:rPr>
                            <w:t xml:space="preserve"> </w:t>
                          </w:r>
                          <w:r w:rsidR="00D41743" w:rsidRPr="00583B4D">
                            <w:rPr>
                              <w:rFonts w:ascii="Arial" w:hAnsi="Arial" w:cs="Arial"/>
                              <w:b/>
                              <w:smallCaps/>
                              <w:sz w:val="16"/>
                              <w:szCs w:val="16"/>
                            </w:rPr>
                            <w:t xml:space="preserve">CON RELACIÓN A </w:t>
                          </w:r>
                          <w:r w:rsidRPr="00583B4D">
                            <w:rPr>
                              <w:rFonts w:ascii="Arial" w:hAnsi="Arial" w:cs="Arial"/>
                              <w:b/>
                              <w:smallCaps/>
                              <w:sz w:val="16"/>
                              <w:szCs w:val="16"/>
                            </w:rPr>
                            <w:t>LA</w:t>
                          </w:r>
                          <w:r w:rsidR="00497550">
                            <w:rPr>
                              <w:rFonts w:ascii="Arial" w:hAnsi="Arial" w:cs="Arial"/>
                              <w:b/>
                              <w:smallCaps/>
                              <w:sz w:val="16"/>
                              <w:szCs w:val="16"/>
                            </w:rPr>
                            <w:t>S</w:t>
                          </w:r>
                          <w:r w:rsidR="00FF0225">
                            <w:rPr>
                              <w:rFonts w:ascii="Arial" w:hAnsi="Arial" w:cs="Arial"/>
                              <w:b/>
                              <w:smallCaps/>
                              <w:sz w:val="16"/>
                              <w:szCs w:val="16"/>
                            </w:rPr>
                            <w:t xml:space="preserve"> INICIATIVA</w:t>
                          </w:r>
                          <w:r w:rsidR="00497550">
                            <w:rPr>
                              <w:rFonts w:ascii="Arial" w:hAnsi="Arial" w:cs="Arial"/>
                              <w:b/>
                              <w:smallCaps/>
                              <w:sz w:val="16"/>
                              <w:szCs w:val="16"/>
                            </w:rPr>
                            <w:t>S</w:t>
                          </w:r>
                          <w:r w:rsidR="00FF0225">
                            <w:rPr>
                              <w:rFonts w:ascii="Arial" w:hAnsi="Arial" w:cs="Arial"/>
                              <w:b/>
                              <w:smallCaps/>
                              <w:sz w:val="16"/>
                              <w:szCs w:val="16"/>
                            </w:rPr>
                            <w:t xml:space="preserve"> </w:t>
                          </w:r>
                          <w:r w:rsidR="00BD0051">
                            <w:rPr>
                              <w:rFonts w:ascii="Arial" w:hAnsi="Arial" w:cs="Arial"/>
                              <w:b/>
                              <w:smallCaps/>
                              <w:sz w:val="16"/>
                              <w:szCs w:val="16"/>
                            </w:rPr>
                            <w:t xml:space="preserve">CON PROYECTO DE DECRETO </w:t>
                          </w:r>
                          <w:r w:rsidR="00FF0225">
                            <w:rPr>
                              <w:rFonts w:ascii="Arial" w:hAnsi="Arial" w:cs="Arial"/>
                              <w:b/>
                              <w:smallCaps/>
                              <w:sz w:val="16"/>
                              <w:szCs w:val="16"/>
                            </w:rPr>
                            <w:t>QUE REFORMA</w:t>
                          </w:r>
                          <w:r w:rsidR="00497550">
                            <w:rPr>
                              <w:rFonts w:ascii="Arial" w:hAnsi="Arial" w:cs="Arial"/>
                              <w:b/>
                              <w:smallCaps/>
                              <w:sz w:val="16"/>
                              <w:szCs w:val="16"/>
                            </w:rPr>
                            <w:t>N</w:t>
                          </w:r>
                          <w:r w:rsidR="00FF0225">
                            <w:rPr>
                              <w:rFonts w:ascii="Arial" w:hAnsi="Arial" w:cs="Arial"/>
                              <w:b/>
                              <w:smallCaps/>
                              <w:sz w:val="16"/>
                              <w:szCs w:val="16"/>
                            </w:rPr>
                            <w:t xml:space="preserve"> LOS ARTÍCULOS 10, 11 Y 12 DE LA LEY FEDERAL DE RESPONSABILIDADES DE LOS SERVIDORES PÚBLICOS.</w:t>
                          </w:r>
                        </w:p>
                        <w:p w:rsidR="006C4245" w:rsidRPr="00583B4D" w:rsidRDefault="006C4245" w:rsidP="00027CE4">
                          <w:pPr>
                            <w:pStyle w:val="versales"/>
                            <w:shd w:val="clear" w:color="auto" w:fill="FFFFFF"/>
                            <w:spacing w:before="0" w:beforeAutospacing="0" w:after="0" w:afterAutospacing="0"/>
                            <w:ind w:right="-42"/>
                            <w:jc w:val="both"/>
                            <w:rPr>
                              <w:rFonts w:ascii="Arial" w:hAnsi="Arial" w:cs="Arial"/>
                              <w:b/>
                              <w:sz w:val="16"/>
                              <w:szCs w:val="16"/>
                            </w:rPr>
                          </w:pPr>
                        </w:p>
                        <w:p w:rsidR="00027CE4" w:rsidRPr="00C678DB" w:rsidRDefault="00027CE4" w:rsidP="00027CE4">
                          <w:pPr>
                            <w:spacing w:after="120" w:line="276" w:lineRule="auto"/>
                            <w:jc w:val="both"/>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EA38" id="_x0000_t202" coordsize="21600,21600" o:spt="202" path="m,l,21600r21600,l21600,xe">
              <v:stroke joinstyle="miter"/>
              <v:path gradientshapeok="t" o:connecttype="rect"/>
            </v:shapetype>
            <v:shape id="Cuadro de texto 2" o:spid="_x0000_s1026" type="#_x0000_t202" style="position:absolute;margin-left:246.45pt;margin-top:.75pt;width:207.6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">
              <v:shadow on="t" opacity=".5" offset="6pt,-6pt"/>
              <v:textbox>
                <w:txbxContent>
                  <w:p w:rsidR="00027CE4" w:rsidRPr="00583B4D" w:rsidRDefault="00027CE4" w:rsidP="00027CE4">
                    <w:pPr>
                      <w:pStyle w:val="versales"/>
                      <w:shd w:val="clear" w:color="auto" w:fill="FFFFFF"/>
                      <w:spacing w:before="0" w:beforeAutospacing="0" w:after="0" w:afterAutospacing="0"/>
                      <w:ind w:right="-42"/>
                      <w:jc w:val="both"/>
                      <w:rPr>
                        <w:rFonts w:ascii="Arial" w:hAnsi="Arial" w:cs="Arial"/>
                        <w:b/>
                        <w:sz w:val="16"/>
                        <w:szCs w:val="16"/>
                      </w:rPr>
                    </w:pPr>
                    <w:r w:rsidRPr="00583B4D">
                      <w:rPr>
                        <w:rFonts w:ascii="Arial" w:hAnsi="Arial" w:cs="Arial"/>
                        <w:b/>
                        <w:smallCaps/>
                        <w:sz w:val="16"/>
                        <w:szCs w:val="16"/>
                      </w:rPr>
                      <w:t xml:space="preserve">DICTAMEN QUE EMITE LA COMISIÓN DE </w:t>
                    </w:r>
                    <w:r w:rsidRPr="00583B4D">
                      <w:rPr>
                        <w:rFonts w:ascii="Arial" w:hAnsi="Arial" w:cs="Arial"/>
                        <w:b/>
                        <w:sz w:val="16"/>
                        <w:szCs w:val="16"/>
                      </w:rPr>
                      <w:t>TRANSPARENCIA Y ANTICORRUPCIÓN</w:t>
                    </w:r>
                    <w:r w:rsidRPr="00583B4D">
                      <w:rPr>
                        <w:rFonts w:ascii="Arial" w:hAnsi="Arial" w:cs="Arial"/>
                        <w:b/>
                        <w:smallCaps/>
                        <w:sz w:val="16"/>
                        <w:szCs w:val="16"/>
                      </w:rPr>
                      <w:t xml:space="preserve"> </w:t>
                    </w:r>
                    <w:r w:rsidR="00D41743" w:rsidRPr="00583B4D">
                      <w:rPr>
                        <w:rFonts w:ascii="Arial" w:hAnsi="Arial" w:cs="Arial"/>
                        <w:b/>
                        <w:smallCaps/>
                        <w:sz w:val="16"/>
                        <w:szCs w:val="16"/>
                      </w:rPr>
                      <w:t xml:space="preserve">CON RELACIÓN A </w:t>
                    </w:r>
                    <w:r w:rsidRPr="00583B4D">
                      <w:rPr>
                        <w:rFonts w:ascii="Arial" w:hAnsi="Arial" w:cs="Arial"/>
                        <w:b/>
                        <w:smallCaps/>
                        <w:sz w:val="16"/>
                        <w:szCs w:val="16"/>
                      </w:rPr>
                      <w:t>LA</w:t>
                    </w:r>
                    <w:r w:rsidR="00497550">
                      <w:rPr>
                        <w:rFonts w:ascii="Arial" w:hAnsi="Arial" w:cs="Arial"/>
                        <w:b/>
                        <w:smallCaps/>
                        <w:sz w:val="16"/>
                        <w:szCs w:val="16"/>
                      </w:rPr>
                      <w:t>S</w:t>
                    </w:r>
                    <w:r w:rsidR="00FF0225">
                      <w:rPr>
                        <w:rFonts w:ascii="Arial" w:hAnsi="Arial" w:cs="Arial"/>
                        <w:b/>
                        <w:smallCaps/>
                        <w:sz w:val="16"/>
                        <w:szCs w:val="16"/>
                      </w:rPr>
                      <w:t xml:space="preserve"> INICIATIVA</w:t>
                    </w:r>
                    <w:r w:rsidR="00497550">
                      <w:rPr>
                        <w:rFonts w:ascii="Arial" w:hAnsi="Arial" w:cs="Arial"/>
                        <w:b/>
                        <w:smallCaps/>
                        <w:sz w:val="16"/>
                        <w:szCs w:val="16"/>
                      </w:rPr>
                      <w:t>S</w:t>
                    </w:r>
                    <w:r w:rsidR="00FF0225">
                      <w:rPr>
                        <w:rFonts w:ascii="Arial" w:hAnsi="Arial" w:cs="Arial"/>
                        <w:b/>
                        <w:smallCaps/>
                        <w:sz w:val="16"/>
                        <w:szCs w:val="16"/>
                      </w:rPr>
                      <w:t xml:space="preserve"> </w:t>
                    </w:r>
                    <w:r w:rsidR="00BD0051">
                      <w:rPr>
                        <w:rFonts w:ascii="Arial" w:hAnsi="Arial" w:cs="Arial"/>
                        <w:b/>
                        <w:smallCaps/>
                        <w:sz w:val="16"/>
                        <w:szCs w:val="16"/>
                      </w:rPr>
                      <w:t xml:space="preserve">CON PROYECTO DE DECRETO </w:t>
                    </w:r>
                    <w:r w:rsidR="00FF0225">
                      <w:rPr>
                        <w:rFonts w:ascii="Arial" w:hAnsi="Arial" w:cs="Arial"/>
                        <w:b/>
                        <w:smallCaps/>
                        <w:sz w:val="16"/>
                        <w:szCs w:val="16"/>
                      </w:rPr>
                      <w:t>QUE REFORMA</w:t>
                    </w:r>
                    <w:r w:rsidR="00497550">
                      <w:rPr>
                        <w:rFonts w:ascii="Arial" w:hAnsi="Arial" w:cs="Arial"/>
                        <w:b/>
                        <w:smallCaps/>
                        <w:sz w:val="16"/>
                        <w:szCs w:val="16"/>
                      </w:rPr>
                      <w:t>N</w:t>
                    </w:r>
                    <w:r w:rsidR="00FF0225">
                      <w:rPr>
                        <w:rFonts w:ascii="Arial" w:hAnsi="Arial" w:cs="Arial"/>
                        <w:b/>
                        <w:smallCaps/>
                        <w:sz w:val="16"/>
                        <w:szCs w:val="16"/>
                      </w:rPr>
                      <w:t xml:space="preserve"> LOS ARTÍCULOS 10, 11 Y 12 DE LA LEY FEDERAL DE RESPONSABILIDADES DE LOS SERVIDORES PÚBLICOS.</w:t>
                    </w:r>
                  </w:p>
                  <w:p w:rsidR="006C4245" w:rsidRPr="00583B4D" w:rsidRDefault="006C4245" w:rsidP="00027CE4">
                    <w:pPr>
                      <w:pStyle w:val="versales"/>
                      <w:shd w:val="clear" w:color="auto" w:fill="FFFFFF"/>
                      <w:spacing w:before="0" w:beforeAutospacing="0" w:after="0" w:afterAutospacing="0"/>
                      <w:ind w:right="-42"/>
                      <w:jc w:val="both"/>
                      <w:rPr>
                        <w:rFonts w:ascii="Arial" w:hAnsi="Arial" w:cs="Arial"/>
                        <w:b/>
                        <w:sz w:val="16"/>
                        <w:szCs w:val="16"/>
                      </w:rPr>
                    </w:pPr>
                  </w:p>
                  <w:p w:rsidR="00027CE4" w:rsidRPr="00C678DB" w:rsidRDefault="00027CE4" w:rsidP="00027CE4">
                    <w:pPr>
                      <w:spacing w:after="120" w:line="276" w:lineRule="auto"/>
                      <w:jc w:val="both"/>
                      <w:rPr>
                        <w:rFonts w:ascii="Arial Narrow" w:hAnsi="Arial Narrow"/>
                        <w:b/>
                        <w:sz w:val="16"/>
                        <w:szCs w:val="16"/>
                      </w:rPr>
                    </w:pPr>
                  </w:p>
                </w:txbxContent>
              </v:textbox>
              <w10:wrap anchorx="margin"/>
            </v:shape>
          </w:pict>
        </mc:Fallback>
      </mc:AlternateContent>
    </w:r>
  </w:p>
  <w:p w:rsidR="00027CE4" w:rsidRDefault="00027CE4" w:rsidP="00027CE4">
    <w:pPr>
      <w:pStyle w:val="Encabezado"/>
      <w:tabs>
        <w:tab w:val="clear" w:pos="4419"/>
        <w:tab w:val="clear" w:pos="8838"/>
        <w:tab w:val="left" w:pos="1557"/>
        <w:tab w:val="left" w:pos="4906"/>
      </w:tabs>
    </w:pPr>
  </w:p>
  <w:p w:rsidR="00027CE4" w:rsidRDefault="00027CE4" w:rsidP="00027CE4">
    <w:pPr>
      <w:pStyle w:val="Encabezado"/>
      <w:tabs>
        <w:tab w:val="clear" w:pos="4419"/>
        <w:tab w:val="clear" w:pos="8838"/>
        <w:tab w:val="left" w:pos="1557"/>
        <w:tab w:val="left" w:pos="4906"/>
      </w:tabs>
    </w:pPr>
  </w:p>
  <w:p w:rsidR="00027CE4" w:rsidRDefault="00027CE4" w:rsidP="00027CE4">
    <w:pPr>
      <w:pStyle w:val="Encabezado"/>
      <w:tabs>
        <w:tab w:val="clear" w:pos="4419"/>
        <w:tab w:val="clear" w:pos="8838"/>
        <w:tab w:val="left" w:pos="1557"/>
        <w:tab w:val="left" w:pos="4906"/>
      </w:tabs>
    </w:pPr>
  </w:p>
  <w:p w:rsidR="00027CE4" w:rsidRDefault="00027CE4">
    <w:pPr>
      <w:pStyle w:val="Encabezado"/>
    </w:pPr>
  </w:p>
  <w:p w:rsidR="00D41743" w:rsidRDefault="00D41743">
    <w:pPr>
      <w:pStyle w:val="Encabezado"/>
    </w:pPr>
  </w:p>
  <w:p w:rsidR="00D41743" w:rsidRDefault="00D41743">
    <w:pPr>
      <w:pStyle w:val="Encabezado"/>
    </w:pPr>
  </w:p>
  <w:p w:rsidR="00027CE4" w:rsidRDefault="00027C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C14"/>
    <w:multiLevelType w:val="hybridMultilevel"/>
    <w:tmpl w:val="DE90B6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6C045D9"/>
    <w:multiLevelType w:val="hybridMultilevel"/>
    <w:tmpl w:val="13E6B0A4"/>
    <w:lvl w:ilvl="0" w:tplc="F9722CE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072450"/>
    <w:multiLevelType w:val="hybridMultilevel"/>
    <w:tmpl w:val="C38C7CF2"/>
    <w:lvl w:ilvl="0" w:tplc="50927F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4A544B10"/>
    <w:multiLevelType w:val="hybridMultilevel"/>
    <w:tmpl w:val="C19E6378"/>
    <w:lvl w:ilvl="0" w:tplc="50927F72">
      <w:start w:val="1"/>
      <w:numFmt w:val="upperRoman"/>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14"/>
    <w:rsid w:val="00027CE4"/>
    <w:rsid w:val="000436A3"/>
    <w:rsid w:val="00053900"/>
    <w:rsid w:val="00057028"/>
    <w:rsid w:val="000812EC"/>
    <w:rsid w:val="00082280"/>
    <w:rsid w:val="00096E9D"/>
    <w:rsid w:val="000A653C"/>
    <w:rsid w:val="000B29D9"/>
    <w:rsid w:val="000C7393"/>
    <w:rsid w:val="00106BD8"/>
    <w:rsid w:val="00107809"/>
    <w:rsid w:val="00117BF4"/>
    <w:rsid w:val="001230C9"/>
    <w:rsid w:val="00141602"/>
    <w:rsid w:val="001438B9"/>
    <w:rsid w:val="00143EE1"/>
    <w:rsid w:val="001546DF"/>
    <w:rsid w:val="00167B54"/>
    <w:rsid w:val="00185591"/>
    <w:rsid w:val="00187E4B"/>
    <w:rsid w:val="00193A75"/>
    <w:rsid w:val="00194EC7"/>
    <w:rsid w:val="00197160"/>
    <w:rsid w:val="001A5909"/>
    <w:rsid w:val="001B61F2"/>
    <w:rsid w:val="001C256F"/>
    <w:rsid w:val="001C6805"/>
    <w:rsid w:val="00202E53"/>
    <w:rsid w:val="00214175"/>
    <w:rsid w:val="002156A2"/>
    <w:rsid w:val="00221F63"/>
    <w:rsid w:val="00247D8F"/>
    <w:rsid w:val="002669DA"/>
    <w:rsid w:val="002A0D55"/>
    <w:rsid w:val="002A6604"/>
    <w:rsid w:val="002B113D"/>
    <w:rsid w:val="002B3B00"/>
    <w:rsid w:val="002C3CD0"/>
    <w:rsid w:val="002D2F63"/>
    <w:rsid w:val="00306829"/>
    <w:rsid w:val="00331238"/>
    <w:rsid w:val="003561CF"/>
    <w:rsid w:val="00370118"/>
    <w:rsid w:val="00386F81"/>
    <w:rsid w:val="003933F9"/>
    <w:rsid w:val="003A5A1C"/>
    <w:rsid w:val="003D155E"/>
    <w:rsid w:val="003D160D"/>
    <w:rsid w:val="003F351B"/>
    <w:rsid w:val="00425F02"/>
    <w:rsid w:val="004276DF"/>
    <w:rsid w:val="00462FCC"/>
    <w:rsid w:val="00494637"/>
    <w:rsid w:val="00496BAF"/>
    <w:rsid w:val="00497550"/>
    <w:rsid w:val="004C15EB"/>
    <w:rsid w:val="004E4A6F"/>
    <w:rsid w:val="00500B67"/>
    <w:rsid w:val="005023BD"/>
    <w:rsid w:val="005706A1"/>
    <w:rsid w:val="00583B4D"/>
    <w:rsid w:val="00583B56"/>
    <w:rsid w:val="005923C6"/>
    <w:rsid w:val="005932A0"/>
    <w:rsid w:val="005D3DDC"/>
    <w:rsid w:val="005D6AC4"/>
    <w:rsid w:val="005F407F"/>
    <w:rsid w:val="0063211C"/>
    <w:rsid w:val="006604E5"/>
    <w:rsid w:val="006645CE"/>
    <w:rsid w:val="00664CE3"/>
    <w:rsid w:val="00664EE9"/>
    <w:rsid w:val="00664F4C"/>
    <w:rsid w:val="0067360D"/>
    <w:rsid w:val="00694D35"/>
    <w:rsid w:val="0069607C"/>
    <w:rsid w:val="006A32EA"/>
    <w:rsid w:val="006A63E3"/>
    <w:rsid w:val="006B7893"/>
    <w:rsid w:val="006C4245"/>
    <w:rsid w:val="006C5D94"/>
    <w:rsid w:val="006C7ACF"/>
    <w:rsid w:val="006F588B"/>
    <w:rsid w:val="00710FD5"/>
    <w:rsid w:val="00720BC8"/>
    <w:rsid w:val="00723221"/>
    <w:rsid w:val="00733BDD"/>
    <w:rsid w:val="007C18B9"/>
    <w:rsid w:val="007D6E7F"/>
    <w:rsid w:val="007D7DB2"/>
    <w:rsid w:val="007E69F4"/>
    <w:rsid w:val="007E7EB0"/>
    <w:rsid w:val="00835A7B"/>
    <w:rsid w:val="0087171B"/>
    <w:rsid w:val="008A13A6"/>
    <w:rsid w:val="008A1D9C"/>
    <w:rsid w:val="008D6786"/>
    <w:rsid w:val="008D68C8"/>
    <w:rsid w:val="00901537"/>
    <w:rsid w:val="009841AB"/>
    <w:rsid w:val="009876B4"/>
    <w:rsid w:val="009A4B2E"/>
    <w:rsid w:val="009C5894"/>
    <w:rsid w:val="00A1406B"/>
    <w:rsid w:val="00A221D6"/>
    <w:rsid w:val="00A22AFC"/>
    <w:rsid w:val="00A306A4"/>
    <w:rsid w:val="00A51217"/>
    <w:rsid w:val="00A87E71"/>
    <w:rsid w:val="00A97B03"/>
    <w:rsid w:val="00AB143E"/>
    <w:rsid w:val="00AE2551"/>
    <w:rsid w:val="00B24988"/>
    <w:rsid w:val="00B312FB"/>
    <w:rsid w:val="00B3697A"/>
    <w:rsid w:val="00B9093B"/>
    <w:rsid w:val="00BC7942"/>
    <w:rsid w:val="00BD0051"/>
    <w:rsid w:val="00BD475A"/>
    <w:rsid w:val="00C31514"/>
    <w:rsid w:val="00C350E7"/>
    <w:rsid w:val="00C378C0"/>
    <w:rsid w:val="00C401F2"/>
    <w:rsid w:val="00C51E1E"/>
    <w:rsid w:val="00C70A02"/>
    <w:rsid w:val="00C90D9B"/>
    <w:rsid w:val="00CD39D4"/>
    <w:rsid w:val="00CD5523"/>
    <w:rsid w:val="00CE56F1"/>
    <w:rsid w:val="00D03500"/>
    <w:rsid w:val="00D40DBB"/>
    <w:rsid w:val="00D41743"/>
    <w:rsid w:val="00D91113"/>
    <w:rsid w:val="00D92737"/>
    <w:rsid w:val="00D946AA"/>
    <w:rsid w:val="00DB50A2"/>
    <w:rsid w:val="00DB54B3"/>
    <w:rsid w:val="00DE3CEF"/>
    <w:rsid w:val="00DF3317"/>
    <w:rsid w:val="00E02872"/>
    <w:rsid w:val="00E17CD3"/>
    <w:rsid w:val="00E85607"/>
    <w:rsid w:val="00E9070E"/>
    <w:rsid w:val="00E9284A"/>
    <w:rsid w:val="00EA2605"/>
    <w:rsid w:val="00EB4281"/>
    <w:rsid w:val="00EB6D43"/>
    <w:rsid w:val="00EC2DAF"/>
    <w:rsid w:val="00EF5DA0"/>
    <w:rsid w:val="00F30023"/>
    <w:rsid w:val="00F41D57"/>
    <w:rsid w:val="00F57B3F"/>
    <w:rsid w:val="00F64D5E"/>
    <w:rsid w:val="00F66BC9"/>
    <w:rsid w:val="00FB7FC2"/>
    <w:rsid w:val="00FC3891"/>
    <w:rsid w:val="00FC6A51"/>
    <w:rsid w:val="00FE625A"/>
    <w:rsid w:val="00FF0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B89AF1-5128-43E5-95F3-52CCCF2D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7CE4"/>
  </w:style>
  <w:style w:type="paragraph" w:styleId="Piedepgina">
    <w:name w:val="footer"/>
    <w:basedOn w:val="Normal"/>
    <w:link w:val="PiedepginaCar"/>
    <w:uiPriority w:val="99"/>
    <w:unhideWhenUsed/>
    <w:rsid w:val="0002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CE4"/>
  </w:style>
  <w:style w:type="paragraph" w:customStyle="1" w:styleId="versales">
    <w:name w:val="versales"/>
    <w:basedOn w:val="Normal"/>
    <w:rsid w:val="00027C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D417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D417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41743"/>
  </w:style>
  <w:style w:type="character" w:customStyle="1" w:styleId="apple-converted-space">
    <w:name w:val="apple-converted-space"/>
    <w:basedOn w:val="Fuentedeprrafopredeter"/>
    <w:rsid w:val="00D41743"/>
  </w:style>
  <w:style w:type="character" w:customStyle="1" w:styleId="PrrafodelistaCar">
    <w:name w:val="Párrafo de lista Car"/>
    <w:link w:val="Prrafodelista"/>
    <w:uiPriority w:val="34"/>
    <w:locked/>
    <w:rsid w:val="00D41743"/>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D41743"/>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Default">
    <w:name w:val="Default"/>
    <w:rsid w:val="003D160D"/>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E02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D55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523"/>
    <w:rPr>
      <w:rFonts w:ascii="Segoe UI" w:hAnsi="Segoe UI" w:cs="Segoe UI"/>
      <w:sz w:val="18"/>
      <w:szCs w:val="18"/>
    </w:rPr>
  </w:style>
  <w:style w:type="paragraph" w:customStyle="1" w:styleId="sangria">
    <w:name w:val="sangria"/>
    <w:basedOn w:val="Normal"/>
    <w:rsid w:val="007D6E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87E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7E4B"/>
    <w:rPr>
      <w:sz w:val="20"/>
      <w:szCs w:val="20"/>
    </w:rPr>
  </w:style>
  <w:style w:type="character" w:styleId="Refdenotaalpie">
    <w:name w:val="footnote reference"/>
    <w:basedOn w:val="Fuentedeprrafopredeter"/>
    <w:uiPriority w:val="99"/>
    <w:semiHidden/>
    <w:unhideWhenUsed/>
    <w:rsid w:val="00187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934">
      <w:bodyDiv w:val="1"/>
      <w:marLeft w:val="0"/>
      <w:marRight w:val="0"/>
      <w:marTop w:val="0"/>
      <w:marBottom w:val="0"/>
      <w:divBdr>
        <w:top w:val="none" w:sz="0" w:space="0" w:color="auto"/>
        <w:left w:val="none" w:sz="0" w:space="0" w:color="auto"/>
        <w:bottom w:val="none" w:sz="0" w:space="0" w:color="auto"/>
        <w:right w:val="none" w:sz="0" w:space="0" w:color="auto"/>
      </w:divBdr>
      <w:divsChild>
        <w:div w:id="612204350">
          <w:marLeft w:val="0"/>
          <w:marRight w:val="0"/>
          <w:marTop w:val="0"/>
          <w:marBottom w:val="0"/>
          <w:divBdr>
            <w:top w:val="none" w:sz="0" w:space="0" w:color="auto"/>
            <w:left w:val="none" w:sz="0" w:space="0" w:color="auto"/>
            <w:bottom w:val="none" w:sz="0" w:space="0" w:color="auto"/>
            <w:right w:val="none" w:sz="0" w:space="0" w:color="auto"/>
          </w:divBdr>
          <w:divsChild>
            <w:div w:id="865556730">
              <w:marLeft w:val="0"/>
              <w:marRight w:val="0"/>
              <w:marTop w:val="0"/>
              <w:marBottom w:val="0"/>
              <w:divBdr>
                <w:top w:val="none" w:sz="0" w:space="0" w:color="auto"/>
                <w:left w:val="none" w:sz="0" w:space="0" w:color="auto"/>
                <w:bottom w:val="none" w:sz="0" w:space="0" w:color="auto"/>
                <w:right w:val="none" w:sz="0" w:space="0" w:color="auto"/>
              </w:divBdr>
              <w:divsChild>
                <w:div w:id="1391880538">
                  <w:marLeft w:val="1152"/>
                  <w:marRight w:val="0"/>
                  <w:marTop w:val="0"/>
                  <w:marBottom w:val="101"/>
                  <w:divBdr>
                    <w:top w:val="none" w:sz="0" w:space="0" w:color="auto"/>
                    <w:left w:val="none" w:sz="0" w:space="0" w:color="auto"/>
                    <w:bottom w:val="none" w:sz="0" w:space="0" w:color="auto"/>
                    <w:right w:val="none" w:sz="0" w:space="0" w:color="auto"/>
                  </w:divBdr>
                </w:div>
                <w:div w:id="1473864225">
                  <w:marLeft w:val="1152"/>
                  <w:marRight w:val="0"/>
                  <w:marTop w:val="0"/>
                  <w:marBottom w:val="101"/>
                  <w:divBdr>
                    <w:top w:val="none" w:sz="0" w:space="0" w:color="auto"/>
                    <w:left w:val="none" w:sz="0" w:space="0" w:color="auto"/>
                    <w:bottom w:val="none" w:sz="0" w:space="0" w:color="auto"/>
                    <w:right w:val="none" w:sz="0" w:space="0" w:color="auto"/>
                  </w:divBdr>
                </w:div>
                <w:div w:id="1067875650">
                  <w:marLeft w:val="1152"/>
                  <w:marRight w:val="0"/>
                  <w:marTop w:val="0"/>
                  <w:marBottom w:val="101"/>
                  <w:divBdr>
                    <w:top w:val="none" w:sz="0" w:space="0" w:color="auto"/>
                    <w:left w:val="none" w:sz="0" w:space="0" w:color="auto"/>
                    <w:bottom w:val="none" w:sz="0" w:space="0" w:color="auto"/>
                    <w:right w:val="none" w:sz="0" w:space="0" w:color="auto"/>
                  </w:divBdr>
                </w:div>
                <w:div w:id="210462762">
                  <w:marLeft w:val="1584"/>
                  <w:marRight w:val="0"/>
                  <w:marTop w:val="0"/>
                  <w:marBottom w:val="101"/>
                  <w:divBdr>
                    <w:top w:val="none" w:sz="0" w:space="0" w:color="auto"/>
                    <w:left w:val="none" w:sz="0" w:space="0" w:color="auto"/>
                    <w:bottom w:val="none" w:sz="0" w:space="0" w:color="auto"/>
                    <w:right w:val="none" w:sz="0" w:space="0" w:color="auto"/>
                  </w:divBdr>
                </w:div>
                <w:div w:id="758524218">
                  <w:marLeft w:val="1584"/>
                  <w:marRight w:val="0"/>
                  <w:marTop w:val="0"/>
                  <w:marBottom w:val="101"/>
                  <w:divBdr>
                    <w:top w:val="none" w:sz="0" w:space="0" w:color="auto"/>
                    <w:left w:val="none" w:sz="0" w:space="0" w:color="auto"/>
                    <w:bottom w:val="none" w:sz="0" w:space="0" w:color="auto"/>
                    <w:right w:val="none" w:sz="0" w:space="0" w:color="auto"/>
                  </w:divBdr>
                </w:div>
                <w:div w:id="607010180">
                  <w:marLeft w:val="1584"/>
                  <w:marRight w:val="0"/>
                  <w:marTop w:val="0"/>
                  <w:marBottom w:val="101"/>
                  <w:divBdr>
                    <w:top w:val="none" w:sz="0" w:space="0" w:color="auto"/>
                    <w:left w:val="none" w:sz="0" w:space="0" w:color="auto"/>
                    <w:bottom w:val="none" w:sz="0" w:space="0" w:color="auto"/>
                    <w:right w:val="none" w:sz="0" w:space="0" w:color="auto"/>
                  </w:divBdr>
                </w:div>
                <w:div w:id="254019719">
                  <w:marLeft w:val="1584"/>
                  <w:marRight w:val="0"/>
                  <w:marTop w:val="0"/>
                  <w:marBottom w:val="101"/>
                  <w:divBdr>
                    <w:top w:val="none" w:sz="0" w:space="0" w:color="auto"/>
                    <w:left w:val="none" w:sz="0" w:space="0" w:color="auto"/>
                    <w:bottom w:val="none" w:sz="0" w:space="0" w:color="auto"/>
                    <w:right w:val="none" w:sz="0" w:space="0" w:color="auto"/>
                  </w:divBdr>
                </w:div>
                <w:div w:id="752773757">
                  <w:marLeft w:val="1584"/>
                  <w:marRight w:val="0"/>
                  <w:marTop w:val="0"/>
                  <w:marBottom w:val="101"/>
                  <w:divBdr>
                    <w:top w:val="none" w:sz="0" w:space="0" w:color="auto"/>
                    <w:left w:val="none" w:sz="0" w:space="0" w:color="auto"/>
                    <w:bottom w:val="none" w:sz="0" w:space="0" w:color="auto"/>
                    <w:right w:val="none" w:sz="0" w:space="0" w:color="auto"/>
                  </w:divBdr>
                </w:div>
                <w:div w:id="1620378646">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560408026">
      <w:bodyDiv w:val="1"/>
      <w:marLeft w:val="0"/>
      <w:marRight w:val="0"/>
      <w:marTop w:val="0"/>
      <w:marBottom w:val="0"/>
      <w:divBdr>
        <w:top w:val="none" w:sz="0" w:space="0" w:color="auto"/>
        <w:left w:val="none" w:sz="0" w:space="0" w:color="auto"/>
        <w:bottom w:val="none" w:sz="0" w:space="0" w:color="auto"/>
        <w:right w:val="none" w:sz="0" w:space="0" w:color="auto"/>
      </w:divBdr>
      <w:divsChild>
        <w:div w:id="1031417166">
          <w:marLeft w:val="0"/>
          <w:marRight w:val="0"/>
          <w:marTop w:val="0"/>
          <w:marBottom w:val="0"/>
          <w:divBdr>
            <w:top w:val="none" w:sz="0" w:space="0" w:color="auto"/>
            <w:left w:val="none" w:sz="0" w:space="0" w:color="auto"/>
            <w:bottom w:val="none" w:sz="0" w:space="0" w:color="auto"/>
            <w:right w:val="none" w:sz="0" w:space="0" w:color="auto"/>
          </w:divBdr>
          <w:divsChild>
            <w:div w:id="650060510">
              <w:marLeft w:val="0"/>
              <w:marRight w:val="0"/>
              <w:marTop w:val="0"/>
              <w:marBottom w:val="0"/>
              <w:divBdr>
                <w:top w:val="none" w:sz="0" w:space="0" w:color="auto"/>
                <w:left w:val="none" w:sz="0" w:space="0" w:color="auto"/>
                <w:bottom w:val="none" w:sz="0" w:space="0" w:color="auto"/>
                <w:right w:val="none" w:sz="0" w:space="0" w:color="auto"/>
              </w:divBdr>
              <w:divsChild>
                <w:div w:id="536047135">
                  <w:marLeft w:val="720"/>
                  <w:marRight w:val="0"/>
                  <w:marTop w:val="0"/>
                  <w:marBottom w:val="101"/>
                  <w:divBdr>
                    <w:top w:val="none" w:sz="0" w:space="0" w:color="auto"/>
                    <w:left w:val="none" w:sz="0" w:space="0" w:color="auto"/>
                    <w:bottom w:val="none" w:sz="0" w:space="0" w:color="auto"/>
                    <w:right w:val="none" w:sz="0" w:space="0" w:color="auto"/>
                  </w:divBdr>
                </w:div>
                <w:div w:id="1237670323">
                  <w:marLeft w:val="720"/>
                  <w:marRight w:val="0"/>
                  <w:marTop w:val="0"/>
                  <w:marBottom w:val="101"/>
                  <w:divBdr>
                    <w:top w:val="none" w:sz="0" w:space="0" w:color="auto"/>
                    <w:left w:val="none" w:sz="0" w:space="0" w:color="auto"/>
                    <w:bottom w:val="none" w:sz="0" w:space="0" w:color="auto"/>
                    <w:right w:val="none" w:sz="0" w:space="0" w:color="auto"/>
                  </w:divBdr>
                </w:div>
                <w:div w:id="1020594684">
                  <w:marLeft w:val="1152"/>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3228973">
      <w:bodyDiv w:val="1"/>
      <w:marLeft w:val="0"/>
      <w:marRight w:val="0"/>
      <w:marTop w:val="0"/>
      <w:marBottom w:val="0"/>
      <w:divBdr>
        <w:top w:val="none" w:sz="0" w:space="0" w:color="auto"/>
        <w:left w:val="none" w:sz="0" w:space="0" w:color="auto"/>
        <w:bottom w:val="none" w:sz="0" w:space="0" w:color="auto"/>
        <w:right w:val="none" w:sz="0" w:space="0" w:color="auto"/>
      </w:divBdr>
      <w:divsChild>
        <w:div w:id="345130740">
          <w:marLeft w:val="0"/>
          <w:marRight w:val="0"/>
          <w:marTop w:val="0"/>
          <w:marBottom w:val="0"/>
          <w:divBdr>
            <w:top w:val="none" w:sz="0" w:space="0" w:color="auto"/>
            <w:left w:val="none" w:sz="0" w:space="0" w:color="auto"/>
            <w:bottom w:val="none" w:sz="0" w:space="0" w:color="auto"/>
            <w:right w:val="none" w:sz="0" w:space="0" w:color="auto"/>
          </w:divBdr>
          <w:divsChild>
            <w:div w:id="6323976">
              <w:marLeft w:val="0"/>
              <w:marRight w:val="0"/>
              <w:marTop w:val="0"/>
              <w:marBottom w:val="0"/>
              <w:divBdr>
                <w:top w:val="none" w:sz="0" w:space="0" w:color="auto"/>
                <w:left w:val="none" w:sz="0" w:space="0" w:color="auto"/>
                <w:bottom w:val="none" w:sz="0" w:space="0" w:color="auto"/>
                <w:right w:val="none" w:sz="0" w:space="0" w:color="auto"/>
              </w:divBdr>
              <w:divsChild>
                <w:div w:id="1697972603">
                  <w:marLeft w:val="1152"/>
                  <w:marRight w:val="0"/>
                  <w:marTop w:val="0"/>
                  <w:marBottom w:val="101"/>
                  <w:divBdr>
                    <w:top w:val="none" w:sz="0" w:space="0" w:color="auto"/>
                    <w:left w:val="none" w:sz="0" w:space="0" w:color="auto"/>
                    <w:bottom w:val="none" w:sz="0" w:space="0" w:color="auto"/>
                    <w:right w:val="none" w:sz="0" w:space="0" w:color="auto"/>
                  </w:divBdr>
                </w:div>
                <w:div w:id="1454448424">
                  <w:marLeft w:val="1584"/>
                  <w:marRight w:val="0"/>
                  <w:marTop w:val="0"/>
                  <w:marBottom w:val="101"/>
                  <w:divBdr>
                    <w:top w:val="none" w:sz="0" w:space="0" w:color="auto"/>
                    <w:left w:val="none" w:sz="0" w:space="0" w:color="auto"/>
                    <w:bottom w:val="none" w:sz="0" w:space="0" w:color="auto"/>
                    <w:right w:val="none" w:sz="0" w:space="0" w:color="auto"/>
                  </w:divBdr>
                </w:div>
                <w:div w:id="1331249158">
                  <w:marLeft w:val="1584"/>
                  <w:marRight w:val="0"/>
                  <w:marTop w:val="0"/>
                  <w:marBottom w:val="101"/>
                  <w:divBdr>
                    <w:top w:val="none" w:sz="0" w:space="0" w:color="auto"/>
                    <w:left w:val="none" w:sz="0" w:space="0" w:color="auto"/>
                    <w:bottom w:val="none" w:sz="0" w:space="0" w:color="auto"/>
                    <w:right w:val="none" w:sz="0" w:space="0" w:color="auto"/>
                  </w:divBdr>
                </w:div>
                <w:div w:id="1040588491">
                  <w:marLeft w:val="1584"/>
                  <w:marRight w:val="0"/>
                  <w:marTop w:val="0"/>
                  <w:marBottom w:val="101"/>
                  <w:divBdr>
                    <w:top w:val="none" w:sz="0" w:space="0" w:color="auto"/>
                    <w:left w:val="none" w:sz="0" w:space="0" w:color="auto"/>
                    <w:bottom w:val="none" w:sz="0" w:space="0" w:color="auto"/>
                    <w:right w:val="none" w:sz="0" w:space="0" w:color="auto"/>
                  </w:divBdr>
                </w:div>
                <w:div w:id="1966739813">
                  <w:marLeft w:val="1584"/>
                  <w:marRight w:val="0"/>
                  <w:marTop w:val="0"/>
                  <w:marBottom w:val="101"/>
                  <w:divBdr>
                    <w:top w:val="none" w:sz="0" w:space="0" w:color="auto"/>
                    <w:left w:val="none" w:sz="0" w:space="0" w:color="auto"/>
                    <w:bottom w:val="none" w:sz="0" w:space="0" w:color="auto"/>
                    <w:right w:val="none" w:sz="0" w:space="0" w:color="auto"/>
                  </w:divBdr>
                </w:div>
                <w:div w:id="1287740754">
                  <w:marLeft w:val="1584"/>
                  <w:marRight w:val="0"/>
                  <w:marTop w:val="0"/>
                  <w:marBottom w:val="101"/>
                  <w:divBdr>
                    <w:top w:val="none" w:sz="0" w:space="0" w:color="auto"/>
                    <w:left w:val="none" w:sz="0" w:space="0" w:color="auto"/>
                    <w:bottom w:val="none" w:sz="0" w:space="0" w:color="auto"/>
                    <w:right w:val="none" w:sz="0" w:space="0" w:color="auto"/>
                  </w:divBdr>
                </w:div>
                <w:div w:id="1066607865">
                  <w:marLeft w:val="1584"/>
                  <w:marRight w:val="0"/>
                  <w:marTop w:val="0"/>
                  <w:marBottom w:val="101"/>
                  <w:divBdr>
                    <w:top w:val="none" w:sz="0" w:space="0" w:color="auto"/>
                    <w:left w:val="none" w:sz="0" w:space="0" w:color="auto"/>
                    <w:bottom w:val="none" w:sz="0" w:space="0" w:color="auto"/>
                    <w:right w:val="none" w:sz="0" w:space="0" w:color="auto"/>
                  </w:divBdr>
                </w:div>
                <w:div w:id="2091610063">
                  <w:marLeft w:val="1584"/>
                  <w:marRight w:val="0"/>
                  <w:marTop w:val="0"/>
                  <w:marBottom w:val="101"/>
                  <w:divBdr>
                    <w:top w:val="none" w:sz="0" w:space="0" w:color="auto"/>
                    <w:left w:val="none" w:sz="0" w:space="0" w:color="auto"/>
                    <w:bottom w:val="none" w:sz="0" w:space="0" w:color="auto"/>
                    <w:right w:val="none" w:sz="0" w:space="0" w:color="auto"/>
                  </w:divBdr>
                </w:div>
                <w:div w:id="1987078814">
                  <w:marLeft w:val="1584"/>
                  <w:marRight w:val="0"/>
                  <w:marTop w:val="0"/>
                  <w:marBottom w:val="101"/>
                  <w:divBdr>
                    <w:top w:val="none" w:sz="0" w:space="0" w:color="auto"/>
                    <w:left w:val="none" w:sz="0" w:space="0" w:color="auto"/>
                    <w:bottom w:val="none" w:sz="0" w:space="0" w:color="auto"/>
                    <w:right w:val="none" w:sz="0" w:space="0" w:color="auto"/>
                  </w:divBdr>
                </w:div>
                <w:div w:id="1481844624">
                  <w:marLeft w:val="1584"/>
                  <w:marRight w:val="0"/>
                  <w:marTop w:val="0"/>
                  <w:marBottom w:val="101"/>
                  <w:divBdr>
                    <w:top w:val="none" w:sz="0" w:space="0" w:color="auto"/>
                    <w:left w:val="none" w:sz="0" w:space="0" w:color="auto"/>
                    <w:bottom w:val="none" w:sz="0" w:space="0" w:color="auto"/>
                    <w:right w:val="none" w:sz="0" w:space="0" w:color="auto"/>
                  </w:divBdr>
                </w:div>
                <w:div w:id="1671520957">
                  <w:marLeft w:val="1584"/>
                  <w:marRight w:val="0"/>
                  <w:marTop w:val="0"/>
                  <w:marBottom w:val="101"/>
                  <w:divBdr>
                    <w:top w:val="none" w:sz="0" w:space="0" w:color="auto"/>
                    <w:left w:val="none" w:sz="0" w:space="0" w:color="auto"/>
                    <w:bottom w:val="none" w:sz="0" w:space="0" w:color="auto"/>
                    <w:right w:val="none" w:sz="0" w:space="0" w:color="auto"/>
                  </w:divBdr>
                </w:div>
                <w:div w:id="215242489">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59779291">
      <w:bodyDiv w:val="1"/>
      <w:marLeft w:val="0"/>
      <w:marRight w:val="0"/>
      <w:marTop w:val="0"/>
      <w:marBottom w:val="0"/>
      <w:divBdr>
        <w:top w:val="none" w:sz="0" w:space="0" w:color="auto"/>
        <w:left w:val="none" w:sz="0" w:space="0" w:color="auto"/>
        <w:bottom w:val="none" w:sz="0" w:space="0" w:color="auto"/>
        <w:right w:val="none" w:sz="0" w:space="0" w:color="auto"/>
      </w:divBdr>
      <w:divsChild>
        <w:div w:id="713121187">
          <w:marLeft w:val="0"/>
          <w:marRight w:val="0"/>
          <w:marTop w:val="0"/>
          <w:marBottom w:val="0"/>
          <w:divBdr>
            <w:top w:val="none" w:sz="0" w:space="0" w:color="auto"/>
            <w:left w:val="none" w:sz="0" w:space="0" w:color="auto"/>
            <w:bottom w:val="none" w:sz="0" w:space="0" w:color="auto"/>
            <w:right w:val="none" w:sz="0" w:space="0" w:color="auto"/>
          </w:divBdr>
          <w:divsChild>
            <w:div w:id="1396509558">
              <w:marLeft w:val="0"/>
              <w:marRight w:val="0"/>
              <w:marTop w:val="0"/>
              <w:marBottom w:val="0"/>
              <w:divBdr>
                <w:top w:val="none" w:sz="0" w:space="0" w:color="auto"/>
                <w:left w:val="none" w:sz="0" w:space="0" w:color="auto"/>
                <w:bottom w:val="none" w:sz="0" w:space="0" w:color="auto"/>
                <w:right w:val="none" w:sz="0" w:space="0" w:color="auto"/>
              </w:divBdr>
              <w:divsChild>
                <w:div w:id="1673794793">
                  <w:marLeft w:val="1152"/>
                  <w:marRight w:val="0"/>
                  <w:marTop w:val="0"/>
                  <w:marBottom w:val="101"/>
                  <w:divBdr>
                    <w:top w:val="none" w:sz="0" w:space="0" w:color="auto"/>
                    <w:left w:val="none" w:sz="0" w:space="0" w:color="auto"/>
                    <w:bottom w:val="none" w:sz="0" w:space="0" w:color="auto"/>
                    <w:right w:val="none" w:sz="0" w:space="0" w:color="auto"/>
                  </w:divBdr>
                </w:div>
                <w:div w:id="1229657772">
                  <w:marLeft w:val="1152"/>
                  <w:marRight w:val="0"/>
                  <w:marTop w:val="0"/>
                  <w:marBottom w:val="101"/>
                  <w:divBdr>
                    <w:top w:val="none" w:sz="0" w:space="0" w:color="auto"/>
                    <w:left w:val="none" w:sz="0" w:space="0" w:color="auto"/>
                    <w:bottom w:val="none" w:sz="0" w:space="0" w:color="auto"/>
                    <w:right w:val="none" w:sz="0" w:space="0" w:color="auto"/>
                  </w:divBdr>
                </w:div>
                <w:div w:id="1077674782">
                  <w:marLeft w:val="1584"/>
                  <w:marRight w:val="0"/>
                  <w:marTop w:val="0"/>
                  <w:marBottom w:val="101"/>
                  <w:divBdr>
                    <w:top w:val="none" w:sz="0" w:space="0" w:color="auto"/>
                    <w:left w:val="none" w:sz="0" w:space="0" w:color="auto"/>
                    <w:bottom w:val="none" w:sz="0" w:space="0" w:color="auto"/>
                    <w:right w:val="none" w:sz="0" w:space="0" w:color="auto"/>
                  </w:divBdr>
                </w:div>
                <w:div w:id="329984324">
                  <w:marLeft w:val="1584"/>
                  <w:marRight w:val="0"/>
                  <w:marTop w:val="0"/>
                  <w:marBottom w:val="101"/>
                  <w:divBdr>
                    <w:top w:val="none" w:sz="0" w:space="0" w:color="auto"/>
                    <w:left w:val="none" w:sz="0" w:space="0" w:color="auto"/>
                    <w:bottom w:val="none" w:sz="0" w:space="0" w:color="auto"/>
                    <w:right w:val="none" w:sz="0" w:space="0" w:color="auto"/>
                  </w:divBdr>
                </w:div>
                <w:div w:id="965697661">
                  <w:marLeft w:val="1584"/>
                  <w:marRight w:val="0"/>
                  <w:marTop w:val="0"/>
                  <w:marBottom w:val="101"/>
                  <w:divBdr>
                    <w:top w:val="none" w:sz="0" w:space="0" w:color="auto"/>
                    <w:left w:val="none" w:sz="0" w:space="0" w:color="auto"/>
                    <w:bottom w:val="none" w:sz="0" w:space="0" w:color="auto"/>
                    <w:right w:val="none" w:sz="0" w:space="0" w:color="auto"/>
                  </w:divBdr>
                </w:div>
                <w:div w:id="860778939">
                  <w:marLeft w:val="1584"/>
                  <w:marRight w:val="0"/>
                  <w:marTop w:val="0"/>
                  <w:marBottom w:val="101"/>
                  <w:divBdr>
                    <w:top w:val="none" w:sz="0" w:space="0" w:color="auto"/>
                    <w:left w:val="none" w:sz="0" w:space="0" w:color="auto"/>
                    <w:bottom w:val="none" w:sz="0" w:space="0" w:color="auto"/>
                    <w:right w:val="none" w:sz="0" w:space="0" w:color="auto"/>
                  </w:divBdr>
                </w:div>
                <w:div w:id="1290672508">
                  <w:marLeft w:val="1584"/>
                  <w:marRight w:val="0"/>
                  <w:marTop w:val="0"/>
                  <w:marBottom w:val="101"/>
                  <w:divBdr>
                    <w:top w:val="none" w:sz="0" w:space="0" w:color="auto"/>
                    <w:left w:val="none" w:sz="0" w:space="0" w:color="auto"/>
                    <w:bottom w:val="none" w:sz="0" w:space="0" w:color="auto"/>
                    <w:right w:val="none" w:sz="0" w:space="0" w:color="auto"/>
                  </w:divBdr>
                </w:div>
                <w:div w:id="843936352">
                  <w:marLeft w:val="1584"/>
                  <w:marRight w:val="0"/>
                  <w:marTop w:val="0"/>
                  <w:marBottom w:val="101"/>
                  <w:divBdr>
                    <w:top w:val="none" w:sz="0" w:space="0" w:color="auto"/>
                    <w:left w:val="none" w:sz="0" w:space="0" w:color="auto"/>
                    <w:bottom w:val="none" w:sz="0" w:space="0" w:color="auto"/>
                    <w:right w:val="none" w:sz="0" w:space="0" w:color="auto"/>
                  </w:divBdr>
                </w:div>
                <w:div w:id="1992444998">
                  <w:marLeft w:val="1584"/>
                  <w:marRight w:val="0"/>
                  <w:marTop w:val="0"/>
                  <w:marBottom w:val="101"/>
                  <w:divBdr>
                    <w:top w:val="none" w:sz="0" w:space="0" w:color="auto"/>
                    <w:left w:val="none" w:sz="0" w:space="0" w:color="auto"/>
                    <w:bottom w:val="none" w:sz="0" w:space="0" w:color="auto"/>
                    <w:right w:val="none" w:sz="0" w:space="0" w:color="auto"/>
                  </w:divBdr>
                </w:div>
                <w:div w:id="701058545">
                  <w:marLeft w:val="1584"/>
                  <w:marRight w:val="0"/>
                  <w:marTop w:val="0"/>
                  <w:marBottom w:val="101"/>
                  <w:divBdr>
                    <w:top w:val="none" w:sz="0" w:space="0" w:color="auto"/>
                    <w:left w:val="none" w:sz="0" w:space="0" w:color="auto"/>
                    <w:bottom w:val="none" w:sz="0" w:space="0" w:color="auto"/>
                    <w:right w:val="none" w:sz="0" w:space="0" w:color="auto"/>
                  </w:divBdr>
                </w:div>
                <w:div w:id="1011906753">
                  <w:marLeft w:val="1584"/>
                  <w:marRight w:val="0"/>
                  <w:marTop w:val="0"/>
                  <w:marBottom w:val="101"/>
                  <w:divBdr>
                    <w:top w:val="none" w:sz="0" w:space="0" w:color="auto"/>
                    <w:left w:val="none" w:sz="0" w:space="0" w:color="auto"/>
                    <w:bottom w:val="none" w:sz="0" w:space="0" w:color="auto"/>
                    <w:right w:val="none" w:sz="0" w:space="0" w:color="auto"/>
                  </w:divBdr>
                </w:div>
                <w:div w:id="1008748247">
                  <w:marLeft w:val="1584"/>
                  <w:marRight w:val="0"/>
                  <w:marTop w:val="0"/>
                  <w:marBottom w:val="101"/>
                  <w:divBdr>
                    <w:top w:val="none" w:sz="0" w:space="0" w:color="auto"/>
                    <w:left w:val="none" w:sz="0" w:space="0" w:color="auto"/>
                    <w:bottom w:val="none" w:sz="0" w:space="0" w:color="auto"/>
                    <w:right w:val="none" w:sz="0" w:space="0" w:color="auto"/>
                  </w:divBdr>
                </w:div>
                <w:div w:id="885064072">
                  <w:marLeft w:val="1152"/>
                  <w:marRight w:val="0"/>
                  <w:marTop w:val="0"/>
                  <w:marBottom w:val="101"/>
                  <w:divBdr>
                    <w:top w:val="none" w:sz="0" w:space="0" w:color="auto"/>
                    <w:left w:val="none" w:sz="0" w:space="0" w:color="auto"/>
                    <w:bottom w:val="none" w:sz="0" w:space="0" w:color="auto"/>
                    <w:right w:val="none" w:sz="0" w:space="0" w:color="auto"/>
                  </w:divBdr>
                </w:div>
                <w:div w:id="1028944072">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10180379">
      <w:bodyDiv w:val="1"/>
      <w:marLeft w:val="0"/>
      <w:marRight w:val="0"/>
      <w:marTop w:val="0"/>
      <w:marBottom w:val="0"/>
      <w:divBdr>
        <w:top w:val="none" w:sz="0" w:space="0" w:color="auto"/>
        <w:left w:val="none" w:sz="0" w:space="0" w:color="auto"/>
        <w:bottom w:val="none" w:sz="0" w:space="0" w:color="auto"/>
        <w:right w:val="none" w:sz="0" w:space="0" w:color="auto"/>
      </w:divBdr>
      <w:divsChild>
        <w:div w:id="485561158">
          <w:marLeft w:val="0"/>
          <w:marRight w:val="0"/>
          <w:marTop w:val="0"/>
          <w:marBottom w:val="0"/>
          <w:divBdr>
            <w:top w:val="none" w:sz="0" w:space="0" w:color="auto"/>
            <w:left w:val="none" w:sz="0" w:space="0" w:color="auto"/>
            <w:bottom w:val="none" w:sz="0" w:space="0" w:color="auto"/>
            <w:right w:val="none" w:sz="0" w:space="0" w:color="auto"/>
          </w:divBdr>
          <w:divsChild>
            <w:div w:id="1523738071">
              <w:marLeft w:val="0"/>
              <w:marRight w:val="0"/>
              <w:marTop w:val="0"/>
              <w:marBottom w:val="0"/>
              <w:divBdr>
                <w:top w:val="none" w:sz="0" w:space="0" w:color="auto"/>
                <w:left w:val="none" w:sz="0" w:space="0" w:color="auto"/>
                <w:bottom w:val="none" w:sz="0" w:space="0" w:color="auto"/>
                <w:right w:val="none" w:sz="0" w:space="0" w:color="auto"/>
              </w:divBdr>
              <w:divsChild>
                <w:div w:id="2059011368">
                  <w:marLeft w:val="1152"/>
                  <w:marRight w:val="0"/>
                  <w:marTop w:val="0"/>
                  <w:marBottom w:val="101"/>
                  <w:divBdr>
                    <w:top w:val="none" w:sz="0" w:space="0" w:color="auto"/>
                    <w:left w:val="none" w:sz="0" w:space="0" w:color="auto"/>
                    <w:bottom w:val="none" w:sz="0" w:space="0" w:color="auto"/>
                    <w:right w:val="none" w:sz="0" w:space="0" w:color="auto"/>
                  </w:divBdr>
                </w:div>
                <w:div w:id="1621688936">
                  <w:marLeft w:val="1584"/>
                  <w:marRight w:val="0"/>
                  <w:marTop w:val="0"/>
                  <w:marBottom w:val="101"/>
                  <w:divBdr>
                    <w:top w:val="none" w:sz="0" w:space="0" w:color="auto"/>
                    <w:left w:val="none" w:sz="0" w:space="0" w:color="auto"/>
                    <w:bottom w:val="none" w:sz="0" w:space="0" w:color="auto"/>
                    <w:right w:val="none" w:sz="0" w:space="0" w:color="auto"/>
                  </w:divBdr>
                </w:div>
                <w:div w:id="1665695299">
                  <w:marLeft w:val="1584"/>
                  <w:marRight w:val="0"/>
                  <w:marTop w:val="0"/>
                  <w:marBottom w:val="101"/>
                  <w:divBdr>
                    <w:top w:val="none" w:sz="0" w:space="0" w:color="auto"/>
                    <w:left w:val="none" w:sz="0" w:space="0" w:color="auto"/>
                    <w:bottom w:val="none" w:sz="0" w:space="0" w:color="auto"/>
                    <w:right w:val="none" w:sz="0" w:space="0" w:color="auto"/>
                  </w:divBdr>
                </w:div>
                <w:div w:id="91627964">
                  <w:marLeft w:val="1584"/>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49B3-3CAE-40B7-AF40-01D5B26B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13</Pages>
  <Words>3063</Words>
  <Characters>16851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Pamela Valdez</cp:lastModifiedBy>
  <cp:revision>83</cp:revision>
  <cp:lastPrinted>2016-04-06T18:46:00Z</cp:lastPrinted>
  <dcterms:created xsi:type="dcterms:W3CDTF">2015-11-23T19:38:00Z</dcterms:created>
  <dcterms:modified xsi:type="dcterms:W3CDTF">2016-04-13T22:04:00Z</dcterms:modified>
</cp:coreProperties>
</file>